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556EE">
      <w:pPr>
        <w:pStyle w:val="Title"/>
        <w:ind w:left="7088"/>
        <w:rPr>
          <w:spacing w:val="20"/>
          <w:lang w:val="en-GB"/>
        </w:rPr>
      </w:pPr>
      <w:bookmarkStart w:id="0" w:name="_GoBack"/>
      <w:bookmarkEnd w:id="0"/>
      <w:r>
        <w:rPr>
          <w:lang w:val="en-GB"/>
        </w:rPr>
        <w:t>Civil Dimension of Security</w:t>
      </w:r>
    </w:p>
    <w:p w:rsidR="00000000" w:rsidRDefault="006556EE">
      <w:pPr>
        <w:rPr>
          <w:lang w:val="en-GB"/>
        </w:rPr>
      </w:pPr>
      <w:r>
        <w:rPr>
          <w:lang w:val="en-GB"/>
        </w:rPr>
        <w:t>AV  178</w:t>
      </w:r>
    </w:p>
    <w:p w:rsidR="00000000" w:rsidRDefault="006556EE">
      <w:pPr>
        <w:rPr>
          <w:lang w:val="en-GB"/>
        </w:rPr>
      </w:pPr>
      <w:r>
        <w:rPr>
          <w:lang w:val="en-GB"/>
        </w:rPr>
        <w:t>CC (02) 13</w:t>
      </w:r>
    </w:p>
    <w:p w:rsidR="00000000" w:rsidRDefault="006556EE">
      <w:pPr>
        <w:rPr>
          <w:lang w:val="en-GB"/>
        </w:rPr>
      </w:pPr>
      <w:r>
        <w:rPr>
          <w:lang w:val="en-GB"/>
        </w:rPr>
        <w:t>Original: English</w:t>
      </w:r>
    </w:p>
    <w:p w:rsidR="00000000" w:rsidRDefault="006556EE">
      <w:pPr>
        <w:ind w:right="454"/>
        <w:rPr>
          <w:lang w:val="en-GB"/>
        </w:rPr>
      </w:pPr>
    </w:p>
    <w:p w:rsidR="00000000" w:rsidRDefault="006556EE">
      <w:pPr>
        <w:spacing w:before="120"/>
        <w:ind w:right="454"/>
        <w:jc w:val="center"/>
        <w:rPr>
          <w:b/>
          <w:spacing w:val="40"/>
          <w:sz w:val="40"/>
          <w:lang w:val="en-GB"/>
        </w:rPr>
      </w:pPr>
      <w:r>
        <w:rPr>
          <w:b/>
          <w:noProof/>
          <w:spacing w:val="40"/>
          <w:sz w:val="20"/>
          <w:lang w:val="en-GB"/>
        </w:rPr>
        <w:drawing>
          <wp:inline distT="0" distB="0" distL="0" distR="0">
            <wp:extent cx="252412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28957"/>
                    <a:stretch>
                      <a:fillRect/>
                    </a:stretch>
                  </pic:blipFill>
                  <pic:spPr bwMode="auto">
                    <a:xfrm>
                      <a:off x="0" y="0"/>
                      <a:ext cx="2524125" cy="971550"/>
                    </a:xfrm>
                    <a:prstGeom prst="rect">
                      <a:avLst/>
                    </a:prstGeom>
                    <a:noFill/>
                    <a:ln>
                      <a:noFill/>
                    </a:ln>
                  </pic:spPr>
                </pic:pic>
              </a:graphicData>
            </a:graphic>
          </wp:inline>
        </w:drawing>
      </w:r>
    </w:p>
    <w:p w:rsidR="00000000" w:rsidRDefault="006556EE">
      <w:pPr>
        <w:ind w:right="454"/>
        <w:jc w:val="center"/>
        <w:rPr>
          <w:b/>
          <w:spacing w:val="40"/>
          <w:sz w:val="38"/>
          <w:lang w:val="en-GB"/>
        </w:rPr>
      </w:pPr>
      <w:r>
        <w:rPr>
          <w:b/>
          <w:spacing w:val="40"/>
          <w:sz w:val="38"/>
          <w:lang w:val="en-GB"/>
        </w:rPr>
        <w:t>NATO Parliamentary Assembly</w:t>
      </w:r>
    </w:p>
    <w:p w:rsidR="00000000" w:rsidRDefault="006556EE">
      <w:pPr>
        <w:ind w:right="454"/>
        <w:rPr>
          <w:lang w:val="en-GB"/>
        </w:rPr>
      </w:pPr>
    </w:p>
    <w:p w:rsidR="00000000" w:rsidRDefault="006556EE">
      <w:pPr>
        <w:ind w:right="454"/>
        <w:rPr>
          <w:lang w:val="en-GB"/>
        </w:rPr>
      </w:pPr>
    </w:p>
    <w:p w:rsidR="00000000" w:rsidRDefault="006556EE">
      <w:pPr>
        <w:ind w:right="454"/>
        <w:rPr>
          <w:lang w:val="en-GB"/>
        </w:rPr>
      </w:pPr>
    </w:p>
    <w:p w:rsidR="00000000" w:rsidRDefault="006556EE">
      <w:pPr>
        <w:ind w:right="454"/>
        <w:rPr>
          <w:lang w:val="en-GB"/>
        </w:rPr>
      </w:pPr>
    </w:p>
    <w:p w:rsidR="00000000" w:rsidRDefault="006556EE">
      <w:pPr>
        <w:ind w:right="454"/>
        <w:rPr>
          <w:lang w:val="en-GB"/>
        </w:rPr>
      </w:pPr>
    </w:p>
    <w:p w:rsidR="00000000" w:rsidRDefault="006556EE">
      <w:pPr>
        <w:ind w:right="454"/>
        <w:rPr>
          <w:lang w:val="en-GB"/>
        </w:rPr>
      </w:pPr>
    </w:p>
    <w:p w:rsidR="00000000" w:rsidRDefault="006556EE">
      <w:pPr>
        <w:ind w:right="454"/>
        <w:rPr>
          <w:lang w:val="en-GB"/>
        </w:rPr>
      </w:pPr>
    </w:p>
    <w:p w:rsidR="00000000" w:rsidRDefault="006556EE">
      <w:pPr>
        <w:ind w:right="454"/>
        <w:rPr>
          <w:lang w:val="en-GB"/>
        </w:rPr>
      </w:pPr>
    </w:p>
    <w:p w:rsidR="00000000" w:rsidRDefault="006556EE">
      <w:pPr>
        <w:ind w:right="454"/>
        <w:rPr>
          <w:lang w:val="en-GB"/>
        </w:rPr>
      </w:pPr>
    </w:p>
    <w:p w:rsidR="00000000" w:rsidRDefault="006556EE">
      <w:pPr>
        <w:ind w:right="454"/>
        <w:rPr>
          <w:lang w:val="en-GB"/>
        </w:rPr>
      </w:pPr>
    </w:p>
    <w:p w:rsidR="00000000" w:rsidRDefault="006556EE">
      <w:pPr>
        <w:ind w:right="454"/>
        <w:rPr>
          <w:lang w:val="en-GB"/>
        </w:rPr>
      </w:pPr>
    </w:p>
    <w:p w:rsidR="00000000" w:rsidRDefault="006556EE">
      <w:pPr>
        <w:ind w:right="454"/>
        <w:rPr>
          <w:lang w:val="en-GB"/>
        </w:rPr>
      </w:pPr>
    </w:p>
    <w:p w:rsidR="00000000" w:rsidRDefault="006556EE">
      <w:pPr>
        <w:ind w:right="454"/>
        <w:jc w:val="center"/>
        <w:rPr>
          <w:b/>
          <w:sz w:val="32"/>
          <w:lang w:val="en-GB"/>
        </w:rPr>
      </w:pPr>
      <w:r>
        <w:rPr>
          <w:b/>
          <w:sz w:val="32"/>
          <w:lang w:val="en-GB"/>
        </w:rPr>
        <w:t>MINUTES</w:t>
      </w: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r>
        <w:rPr>
          <w:lang w:val="en-GB"/>
        </w:rPr>
        <w:t>of the meeting of the Committee on the Civil Dimension of Security</w:t>
      </w:r>
    </w:p>
    <w:p w:rsidR="00000000" w:rsidRDefault="006556EE">
      <w:pPr>
        <w:ind w:right="454"/>
        <w:jc w:val="center"/>
        <w:rPr>
          <w:lang w:val="en-GB"/>
        </w:rPr>
      </w:pPr>
      <w:r>
        <w:rPr>
          <w:lang w:val="en-GB"/>
        </w:rPr>
        <w:t>Istanbul Convention and Exhibition Centre (ICEC)</w:t>
      </w:r>
    </w:p>
    <w:p w:rsidR="00000000" w:rsidRDefault="006556EE">
      <w:pPr>
        <w:ind w:right="454"/>
        <w:jc w:val="center"/>
        <w:rPr>
          <w:lang w:val="en-GB"/>
        </w:rPr>
      </w:pPr>
      <w:r>
        <w:rPr>
          <w:lang w:val="en-GB"/>
        </w:rPr>
        <w:t>Istanbul, Turkey</w:t>
      </w:r>
    </w:p>
    <w:p w:rsidR="00000000" w:rsidRDefault="006556EE">
      <w:pPr>
        <w:ind w:right="454"/>
        <w:jc w:val="center"/>
        <w:rPr>
          <w:lang w:val="en-GB"/>
        </w:rPr>
      </w:pPr>
    </w:p>
    <w:p w:rsidR="00000000" w:rsidRDefault="006556EE">
      <w:pPr>
        <w:ind w:right="454"/>
        <w:jc w:val="center"/>
        <w:rPr>
          <w:lang w:val="en-GB"/>
        </w:rPr>
      </w:pPr>
      <w:r>
        <w:rPr>
          <w:lang w:val="en-GB"/>
        </w:rPr>
        <w:t>Sat</w:t>
      </w:r>
      <w:r>
        <w:rPr>
          <w:lang w:val="en-GB"/>
        </w:rPr>
        <w:t>urday 16 and Sunday 17 November 2002</w:t>
      </w: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ind w:right="454"/>
        <w:jc w:val="center"/>
        <w:rPr>
          <w:lang w:val="en-GB"/>
        </w:rPr>
      </w:pPr>
    </w:p>
    <w:p w:rsidR="00000000" w:rsidRDefault="006556EE">
      <w:pPr>
        <w:tabs>
          <w:tab w:val="right" w:pos="9630"/>
        </w:tabs>
        <w:ind w:right="454"/>
        <w:rPr>
          <w:lang w:val="en-GB"/>
        </w:rPr>
      </w:pPr>
      <w:r>
        <w:rPr>
          <w:lang w:val="en-GB"/>
        </w:rPr>
        <w:t>International Secretariat</w:t>
      </w:r>
      <w:r>
        <w:rPr>
          <w:lang w:val="en-GB"/>
        </w:rPr>
        <w:tab/>
        <w:t>November 2002</w:t>
      </w:r>
    </w:p>
    <w:p w:rsidR="00000000" w:rsidRDefault="006556EE">
      <w:pPr>
        <w:ind w:right="454"/>
        <w:jc w:val="both"/>
        <w:rPr>
          <w:b/>
          <w:lang w:val="en-GB"/>
        </w:rPr>
        <w:sectPr w:rsidR="0000000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1134" w:footer="0" w:gutter="0"/>
          <w:cols w:space="720"/>
        </w:sectPr>
      </w:pPr>
    </w:p>
    <w:p w:rsidR="00000000" w:rsidRDefault="006556EE">
      <w:pPr>
        <w:pStyle w:val="Heading2"/>
      </w:pPr>
      <w:r>
        <w:lastRenderedPageBreak/>
        <w:t>ATTENDANCE LIST</w:t>
      </w:r>
    </w:p>
    <w:p w:rsidR="00000000" w:rsidRDefault="006556EE">
      <w:pPr>
        <w:rPr>
          <w:b/>
          <w:lang w:val="en-GB"/>
        </w:rPr>
      </w:pPr>
    </w:p>
    <w:p w:rsidR="00000000" w:rsidRDefault="006556EE">
      <w:pPr>
        <w:tabs>
          <w:tab w:val="left" w:pos="4536"/>
          <w:tab w:val="left" w:pos="5103"/>
        </w:tabs>
        <w:jc w:val="both"/>
        <w:rPr>
          <w:rFonts w:cs="Arial"/>
          <w:lang w:val="en-US"/>
        </w:rPr>
      </w:pPr>
      <w:r>
        <w:rPr>
          <w:rFonts w:cs="Arial"/>
          <w:b/>
          <w:bCs/>
          <w:lang w:val="en-US"/>
        </w:rPr>
        <w:t>Vice-Chairpersons</w:t>
      </w:r>
      <w:r>
        <w:rPr>
          <w:rFonts w:cs="Arial"/>
          <w:lang w:val="en-US"/>
        </w:rPr>
        <w:tab/>
        <w:t>Denis D’Hondt  (Belgium)</w:t>
      </w:r>
    </w:p>
    <w:p w:rsidR="00000000" w:rsidRDefault="006556EE">
      <w:pPr>
        <w:tabs>
          <w:tab w:val="left" w:pos="4536"/>
          <w:tab w:val="left" w:pos="5103"/>
        </w:tabs>
        <w:jc w:val="both"/>
        <w:rPr>
          <w:rFonts w:cs="Arial"/>
          <w:lang w:val="en-US"/>
        </w:rPr>
      </w:pPr>
      <w:r>
        <w:rPr>
          <w:rFonts w:cs="Arial"/>
          <w:lang w:val="en-US"/>
        </w:rPr>
        <w:tab/>
        <w:t>Alice</w:t>
      </w:r>
      <w:r>
        <w:rPr>
          <w:rFonts w:cs="Arial"/>
          <w:lang w:val="en-US"/>
        </w:rPr>
        <w:tab/>
        <w:t>Mahon (United Kingdom)</w:t>
      </w:r>
    </w:p>
    <w:p w:rsidR="00000000" w:rsidRDefault="006556EE">
      <w:pPr>
        <w:tabs>
          <w:tab w:val="left" w:pos="4536"/>
          <w:tab w:val="left" w:pos="5103"/>
        </w:tabs>
        <w:jc w:val="both"/>
        <w:rPr>
          <w:rFonts w:cs="Arial"/>
          <w:lang w:val="en-US"/>
        </w:rPr>
      </w:pPr>
    </w:p>
    <w:p w:rsidR="00000000" w:rsidRDefault="006556EE">
      <w:pPr>
        <w:tabs>
          <w:tab w:val="left" w:pos="4536"/>
          <w:tab w:val="left" w:pos="5103"/>
        </w:tabs>
        <w:jc w:val="both"/>
        <w:rPr>
          <w:rFonts w:cs="Arial"/>
          <w:b/>
          <w:lang w:val="en-US"/>
        </w:rPr>
      </w:pPr>
      <w:r>
        <w:rPr>
          <w:rFonts w:cs="Arial"/>
          <w:b/>
          <w:lang w:val="en-US"/>
        </w:rPr>
        <w:t>General Rapporteur</w:t>
      </w:r>
      <w:r>
        <w:rPr>
          <w:rFonts w:cs="Arial"/>
          <w:b/>
          <w:lang w:val="en-US"/>
        </w:rPr>
        <w:tab/>
      </w:r>
      <w:r>
        <w:rPr>
          <w:rFonts w:cs="Arial"/>
          <w:bCs/>
          <w:lang w:val="en-US"/>
        </w:rPr>
        <w:t>Volker Kröning (Germany)</w:t>
      </w:r>
    </w:p>
    <w:p w:rsidR="00000000" w:rsidRDefault="006556EE">
      <w:pPr>
        <w:tabs>
          <w:tab w:val="left" w:pos="4536"/>
          <w:tab w:val="left" w:pos="5103"/>
        </w:tabs>
        <w:jc w:val="both"/>
        <w:rPr>
          <w:rFonts w:cs="Arial"/>
          <w:b/>
          <w:lang w:val="en-US"/>
        </w:rPr>
      </w:pPr>
    </w:p>
    <w:p w:rsidR="00000000" w:rsidRDefault="006556EE">
      <w:pPr>
        <w:tabs>
          <w:tab w:val="left" w:pos="4536"/>
          <w:tab w:val="left" w:pos="5103"/>
        </w:tabs>
        <w:jc w:val="both"/>
        <w:rPr>
          <w:rFonts w:cs="Arial"/>
          <w:bCs/>
        </w:rPr>
      </w:pPr>
      <w:r>
        <w:rPr>
          <w:rFonts w:cs="Arial"/>
          <w:b/>
        </w:rPr>
        <w:t>Special Associate Rapport</w:t>
      </w:r>
      <w:r>
        <w:rPr>
          <w:rFonts w:cs="Arial"/>
          <w:b/>
        </w:rPr>
        <w:t>eur</w:t>
      </w:r>
      <w:r>
        <w:rPr>
          <w:rFonts w:cs="Arial"/>
          <w:b/>
        </w:rPr>
        <w:tab/>
      </w:r>
      <w:r>
        <w:rPr>
          <w:rFonts w:cs="Arial"/>
          <w:bCs/>
        </w:rPr>
        <w:t>Petre Roman (Romania)</w:t>
      </w:r>
    </w:p>
    <w:p w:rsidR="00000000" w:rsidRDefault="006556EE">
      <w:pPr>
        <w:tabs>
          <w:tab w:val="left" w:pos="4536"/>
          <w:tab w:val="left" w:pos="5103"/>
        </w:tabs>
        <w:jc w:val="both"/>
        <w:rPr>
          <w:rFonts w:cs="Arial"/>
          <w:bCs/>
        </w:rPr>
      </w:pPr>
    </w:p>
    <w:p w:rsidR="00000000" w:rsidRDefault="006556EE">
      <w:pPr>
        <w:tabs>
          <w:tab w:val="left" w:pos="4536"/>
          <w:tab w:val="left" w:pos="5103"/>
        </w:tabs>
        <w:jc w:val="both"/>
        <w:rPr>
          <w:rFonts w:cs="Arial"/>
          <w:lang w:val="en-US"/>
        </w:rPr>
      </w:pPr>
      <w:r>
        <w:rPr>
          <w:rFonts w:cs="Arial"/>
          <w:b/>
          <w:lang w:val="en-US"/>
        </w:rPr>
        <w:t>President of the NATO PA</w:t>
      </w:r>
      <w:r>
        <w:rPr>
          <w:rFonts w:cs="Arial"/>
          <w:lang w:val="en-US"/>
        </w:rPr>
        <w:tab/>
        <w:t>Rafael Estrella (Spain)</w:t>
      </w:r>
    </w:p>
    <w:p w:rsidR="00000000" w:rsidRDefault="006556EE">
      <w:pPr>
        <w:tabs>
          <w:tab w:val="left" w:pos="4536"/>
          <w:tab w:val="left" w:pos="5103"/>
        </w:tabs>
        <w:jc w:val="both"/>
        <w:rPr>
          <w:rFonts w:cs="Arial"/>
          <w:b/>
          <w:lang w:val="en-US"/>
        </w:rPr>
      </w:pPr>
    </w:p>
    <w:p w:rsidR="00000000" w:rsidRDefault="006556EE">
      <w:pPr>
        <w:tabs>
          <w:tab w:val="left" w:pos="4536"/>
          <w:tab w:val="left" w:pos="5103"/>
        </w:tabs>
        <w:ind w:left="1440" w:hanging="1440"/>
        <w:jc w:val="both"/>
        <w:rPr>
          <w:rFonts w:cs="Arial"/>
          <w:lang w:val="en-US"/>
        </w:rPr>
      </w:pPr>
      <w:r>
        <w:rPr>
          <w:rFonts w:cs="Arial"/>
          <w:b/>
          <w:lang w:val="en-US"/>
        </w:rPr>
        <w:t>Secretary General</w:t>
      </w:r>
      <w:r>
        <w:rPr>
          <w:rFonts w:cs="Arial"/>
          <w:b/>
          <w:lang w:val="en-US"/>
        </w:rPr>
        <w:tab/>
      </w:r>
      <w:r>
        <w:rPr>
          <w:rFonts w:cs="Arial"/>
          <w:lang w:val="en-US"/>
        </w:rPr>
        <w:t xml:space="preserve">Simon Lunn </w:t>
      </w:r>
    </w:p>
    <w:p w:rsidR="00000000" w:rsidRDefault="006556EE">
      <w:pPr>
        <w:tabs>
          <w:tab w:val="left" w:pos="4536"/>
        </w:tabs>
        <w:jc w:val="both"/>
        <w:rPr>
          <w:rFonts w:cs="Arial"/>
          <w:lang w:val="en-US"/>
        </w:rPr>
      </w:pPr>
    </w:p>
    <w:p w:rsidR="00000000" w:rsidRDefault="006556EE">
      <w:pPr>
        <w:tabs>
          <w:tab w:val="left" w:pos="4536"/>
        </w:tabs>
        <w:jc w:val="both"/>
        <w:rPr>
          <w:rFonts w:cs="Arial"/>
          <w:lang w:val="en-US"/>
        </w:rPr>
      </w:pPr>
    </w:p>
    <w:p w:rsidR="00000000" w:rsidRDefault="006556EE">
      <w:pPr>
        <w:tabs>
          <w:tab w:val="left" w:pos="4536"/>
          <w:tab w:val="left" w:pos="5103"/>
        </w:tabs>
        <w:jc w:val="both"/>
        <w:rPr>
          <w:rFonts w:cs="Arial"/>
          <w:lang w:val="en-US"/>
        </w:rPr>
      </w:pPr>
      <w:r>
        <w:rPr>
          <w:rFonts w:cs="Arial"/>
          <w:b/>
          <w:lang w:val="en-US"/>
        </w:rPr>
        <w:t>Member Delegations</w:t>
      </w:r>
    </w:p>
    <w:p w:rsidR="00000000" w:rsidRDefault="006556EE">
      <w:pPr>
        <w:tabs>
          <w:tab w:val="left" w:pos="4536"/>
        </w:tabs>
        <w:jc w:val="both"/>
        <w:rPr>
          <w:rFonts w:cs="Arial"/>
          <w:lang w:val="en-US"/>
        </w:rPr>
      </w:pPr>
    </w:p>
    <w:p w:rsidR="00000000" w:rsidRDefault="006556EE">
      <w:pPr>
        <w:tabs>
          <w:tab w:val="left" w:pos="4536"/>
          <w:tab w:val="left" w:pos="5103"/>
        </w:tabs>
        <w:jc w:val="both"/>
        <w:rPr>
          <w:rFonts w:cs="Arial"/>
        </w:rPr>
      </w:pPr>
      <w:r>
        <w:rPr>
          <w:rFonts w:cs="Arial"/>
        </w:rPr>
        <w:t>Belgium</w:t>
      </w:r>
      <w:r>
        <w:rPr>
          <w:rFonts w:cs="Arial"/>
        </w:rPr>
        <w:tab/>
      </w:r>
    </w:p>
    <w:p w:rsidR="00000000" w:rsidRDefault="006556EE">
      <w:pPr>
        <w:tabs>
          <w:tab w:val="left" w:pos="4536"/>
          <w:tab w:val="left" w:pos="5103"/>
        </w:tabs>
        <w:jc w:val="both"/>
        <w:rPr>
          <w:rFonts w:cs="Arial"/>
        </w:rPr>
      </w:pPr>
      <w:r>
        <w:rPr>
          <w:rFonts w:cs="Arial"/>
        </w:rPr>
        <w:tab/>
        <w:t>Jean-Pierre Detremmerie</w:t>
      </w:r>
    </w:p>
    <w:p w:rsidR="00000000" w:rsidRDefault="006556EE">
      <w:pPr>
        <w:tabs>
          <w:tab w:val="left" w:pos="4536"/>
          <w:tab w:val="left" w:pos="5103"/>
        </w:tabs>
        <w:jc w:val="both"/>
        <w:rPr>
          <w:rFonts w:cs="Arial"/>
          <w:lang w:val="en-US"/>
        </w:rPr>
      </w:pPr>
      <w:r>
        <w:rPr>
          <w:rFonts w:cs="Arial"/>
          <w:lang w:val="en-US"/>
        </w:rPr>
        <w:t>Canada</w:t>
      </w:r>
      <w:r>
        <w:rPr>
          <w:rFonts w:cs="Arial"/>
          <w:lang w:val="en-US"/>
        </w:rPr>
        <w:tab/>
        <w:t>Jane Cordy</w:t>
      </w:r>
    </w:p>
    <w:p w:rsidR="00000000" w:rsidRDefault="006556EE">
      <w:pPr>
        <w:tabs>
          <w:tab w:val="left" w:pos="4536"/>
          <w:tab w:val="left" w:pos="5103"/>
        </w:tabs>
        <w:jc w:val="both"/>
        <w:rPr>
          <w:rFonts w:cs="Arial"/>
          <w:lang w:val="en-US"/>
        </w:rPr>
      </w:pPr>
      <w:r>
        <w:rPr>
          <w:rFonts w:cs="Arial"/>
          <w:lang w:val="en-US"/>
        </w:rPr>
        <w:tab/>
        <w:t>Joseph Day</w:t>
      </w:r>
    </w:p>
    <w:p w:rsidR="00000000" w:rsidRDefault="006556EE">
      <w:pPr>
        <w:tabs>
          <w:tab w:val="left" w:pos="4536"/>
          <w:tab w:val="left" w:pos="5103"/>
        </w:tabs>
        <w:jc w:val="both"/>
        <w:rPr>
          <w:rFonts w:cs="Arial"/>
          <w:lang w:val="en-US"/>
        </w:rPr>
      </w:pPr>
      <w:r>
        <w:rPr>
          <w:rFonts w:cs="Arial"/>
          <w:lang w:val="en-US"/>
        </w:rPr>
        <w:tab/>
        <w:t>Stanley Dromisky</w:t>
      </w:r>
    </w:p>
    <w:p w:rsidR="00000000" w:rsidRDefault="006556EE">
      <w:pPr>
        <w:tabs>
          <w:tab w:val="left" w:pos="4536"/>
          <w:tab w:val="left" w:pos="5103"/>
        </w:tabs>
        <w:jc w:val="both"/>
        <w:rPr>
          <w:rFonts w:cs="Arial"/>
          <w:lang w:val="en-US"/>
        </w:rPr>
      </w:pPr>
      <w:r>
        <w:rPr>
          <w:rFonts w:cs="Arial"/>
          <w:lang w:val="en-US"/>
        </w:rPr>
        <w:tab/>
        <w:t>David Price</w:t>
      </w:r>
    </w:p>
    <w:p w:rsidR="00000000" w:rsidRDefault="006556EE">
      <w:pPr>
        <w:tabs>
          <w:tab w:val="left" w:pos="4536"/>
          <w:tab w:val="left" w:pos="5103"/>
        </w:tabs>
        <w:jc w:val="both"/>
        <w:rPr>
          <w:rFonts w:cs="Arial"/>
          <w:lang w:val="en-US"/>
        </w:rPr>
      </w:pPr>
      <w:r>
        <w:rPr>
          <w:rFonts w:cs="Arial"/>
          <w:lang w:val="en-US"/>
        </w:rPr>
        <w:tab/>
        <w:t>Marcel Proulx</w:t>
      </w:r>
    </w:p>
    <w:p w:rsidR="00000000" w:rsidRDefault="006556EE">
      <w:pPr>
        <w:tabs>
          <w:tab w:val="left" w:pos="4536"/>
          <w:tab w:val="left" w:pos="5103"/>
        </w:tabs>
        <w:jc w:val="both"/>
        <w:rPr>
          <w:rFonts w:cs="Arial"/>
          <w:lang w:val="en-US"/>
        </w:rPr>
      </w:pPr>
      <w:r>
        <w:rPr>
          <w:rFonts w:cs="Arial"/>
          <w:lang w:val="en-US"/>
        </w:rPr>
        <w:t>Czech Republic</w:t>
      </w:r>
      <w:r>
        <w:rPr>
          <w:rFonts w:cs="Arial"/>
          <w:lang w:val="en-US"/>
        </w:rPr>
        <w:tab/>
        <w:t>Ja</w:t>
      </w:r>
      <w:r>
        <w:rPr>
          <w:rFonts w:cs="Arial"/>
          <w:lang w:val="en-US"/>
        </w:rPr>
        <w:t>roslava Moserova</w:t>
      </w:r>
    </w:p>
    <w:p w:rsidR="00000000" w:rsidRDefault="006556EE">
      <w:pPr>
        <w:tabs>
          <w:tab w:val="left" w:pos="4536"/>
          <w:tab w:val="left" w:pos="5103"/>
        </w:tabs>
        <w:jc w:val="both"/>
        <w:rPr>
          <w:rFonts w:cs="Arial"/>
          <w:lang w:val="en-US"/>
        </w:rPr>
      </w:pPr>
      <w:r>
        <w:rPr>
          <w:rFonts w:cs="Arial"/>
          <w:lang w:val="en-US"/>
        </w:rPr>
        <w:t>France</w:t>
      </w:r>
      <w:r>
        <w:rPr>
          <w:rFonts w:cs="Arial"/>
          <w:lang w:val="en-US"/>
        </w:rPr>
        <w:tab/>
        <w:t>Christine Boutin</w:t>
      </w:r>
    </w:p>
    <w:p w:rsidR="00000000" w:rsidRDefault="006556EE">
      <w:pPr>
        <w:tabs>
          <w:tab w:val="left" w:pos="4536"/>
          <w:tab w:val="left" w:pos="5103"/>
        </w:tabs>
        <w:jc w:val="both"/>
        <w:rPr>
          <w:rFonts w:cs="Arial"/>
          <w:lang w:val="en-US"/>
        </w:rPr>
      </w:pPr>
      <w:r>
        <w:rPr>
          <w:rFonts w:cs="Arial"/>
          <w:lang w:val="en-US"/>
        </w:rPr>
        <w:tab/>
        <w:t>Jean Michel</w:t>
      </w:r>
    </w:p>
    <w:p w:rsidR="00000000" w:rsidRDefault="006556EE">
      <w:pPr>
        <w:tabs>
          <w:tab w:val="left" w:pos="4536"/>
          <w:tab w:val="left" w:pos="5103"/>
        </w:tabs>
        <w:jc w:val="both"/>
        <w:rPr>
          <w:rFonts w:cs="Arial"/>
          <w:lang w:val="de-DE"/>
        </w:rPr>
      </w:pPr>
      <w:r>
        <w:rPr>
          <w:rFonts w:cs="Arial"/>
          <w:lang w:val="de-DE"/>
        </w:rPr>
        <w:t>Germany</w:t>
      </w:r>
      <w:r>
        <w:rPr>
          <w:rFonts w:cs="Arial"/>
          <w:lang w:val="de-DE"/>
        </w:rPr>
        <w:tab/>
        <w:t>Heiner Bartling</w:t>
      </w:r>
    </w:p>
    <w:p w:rsidR="00000000" w:rsidRDefault="006556EE">
      <w:pPr>
        <w:tabs>
          <w:tab w:val="left" w:pos="4536"/>
          <w:tab w:val="left" w:pos="5103"/>
        </w:tabs>
        <w:jc w:val="both"/>
        <w:rPr>
          <w:rFonts w:cs="Arial"/>
          <w:lang w:val="de-DE"/>
        </w:rPr>
      </w:pPr>
      <w:r>
        <w:rPr>
          <w:rFonts w:cs="Arial"/>
          <w:lang w:val="de-DE"/>
        </w:rPr>
        <w:tab/>
        <w:t>Hans-Dirk Bierling</w:t>
      </w:r>
    </w:p>
    <w:p w:rsidR="00000000" w:rsidRDefault="006556EE">
      <w:pPr>
        <w:tabs>
          <w:tab w:val="left" w:pos="4536"/>
          <w:tab w:val="left" w:pos="5103"/>
        </w:tabs>
        <w:jc w:val="both"/>
        <w:rPr>
          <w:rFonts w:cs="Arial"/>
          <w:bCs/>
          <w:lang w:val="de-DE"/>
        </w:rPr>
      </w:pPr>
      <w:r>
        <w:rPr>
          <w:rFonts w:cs="Arial"/>
          <w:lang w:val="de-DE"/>
        </w:rPr>
        <w:tab/>
        <w:t xml:space="preserve">Joseph-Theodor </w:t>
      </w:r>
      <w:r>
        <w:rPr>
          <w:rFonts w:cs="Arial"/>
          <w:bCs/>
          <w:lang w:val="de-DE"/>
        </w:rPr>
        <w:t>Blank</w:t>
      </w:r>
    </w:p>
    <w:p w:rsidR="00000000" w:rsidRDefault="006556EE">
      <w:pPr>
        <w:tabs>
          <w:tab w:val="left" w:pos="4536"/>
          <w:tab w:val="left" w:pos="5103"/>
        </w:tabs>
        <w:jc w:val="both"/>
        <w:rPr>
          <w:rFonts w:cs="Arial"/>
          <w:bCs/>
          <w:lang w:val="de-DE"/>
        </w:rPr>
      </w:pPr>
      <w:r>
        <w:rPr>
          <w:rFonts w:cs="Arial"/>
          <w:bCs/>
          <w:lang w:val="de-DE"/>
        </w:rPr>
        <w:tab/>
        <w:t>Helga Daub</w:t>
      </w:r>
    </w:p>
    <w:p w:rsidR="00000000" w:rsidRDefault="006556EE">
      <w:pPr>
        <w:tabs>
          <w:tab w:val="left" w:pos="4536"/>
          <w:tab w:val="left" w:pos="5103"/>
        </w:tabs>
        <w:jc w:val="both"/>
        <w:rPr>
          <w:rFonts w:cs="Arial"/>
          <w:bCs/>
          <w:lang w:val="de-DE"/>
        </w:rPr>
      </w:pPr>
      <w:r>
        <w:rPr>
          <w:rFonts w:cs="Arial"/>
          <w:bCs/>
          <w:lang w:val="de-DE"/>
        </w:rPr>
        <w:tab/>
        <w:t>Verena Wohlleben</w:t>
      </w:r>
    </w:p>
    <w:p w:rsidR="00000000" w:rsidRDefault="006556EE">
      <w:pPr>
        <w:tabs>
          <w:tab w:val="left" w:pos="4536"/>
          <w:tab w:val="left" w:pos="5103"/>
        </w:tabs>
        <w:jc w:val="both"/>
        <w:rPr>
          <w:rFonts w:cs="Arial"/>
          <w:lang w:val="de-DE"/>
        </w:rPr>
      </w:pPr>
      <w:r>
        <w:rPr>
          <w:rFonts w:cs="Arial"/>
          <w:lang w:val="de-DE"/>
        </w:rPr>
        <w:t>Greece</w:t>
      </w:r>
      <w:r>
        <w:rPr>
          <w:rFonts w:cs="Arial"/>
          <w:lang w:val="de-DE"/>
        </w:rPr>
        <w:tab/>
        <w:t>Sofia Kalantzakos</w:t>
      </w:r>
    </w:p>
    <w:p w:rsidR="00000000" w:rsidRDefault="006556EE">
      <w:pPr>
        <w:tabs>
          <w:tab w:val="left" w:pos="4536"/>
          <w:tab w:val="left" w:pos="5103"/>
        </w:tabs>
        <w:jc w:val="both"/>
        <w:rPr>
          <w:rFonts w:cs="Arial"/>
          <w:lang w:val="de-DE"/>
        </w:rPr>
      </w:pPr>
      <w:r>
        <w:rPr>
          <w:rFonts w:cs="Arial"/>
          <w:lang w:val="de-DE"/>
        </w:rPr>
        <w:tab/>
        <w:t>Ilias Papailias</w:t>
      </w:r>
    </w:p>
    <w:p w:rsidR="00000000" w:rsidRDefault="006556EE">
      <w:pPr>
        <w:tabs>
          <w:tab w:val="left" w:pos="4536"/>
          <w:tab w:val="left" w:pos="5103"/>
        </w:tabs>
        <w:jc w:val="both"/>
        <w:rPr>
          <w:rFonts w:cs="Arial"/>
          <w:lang w:val="de-DE"/>
        </w:rPr>
      </w:pPr>
      <w:r>
        <w:rPr>
          <w:rFonts w:cs="Arial"/>
          <w:lang w:val="de-DE"/>
        </w:rPr>
        <w:t>Hungary</w:t>
      </w:r>
      <w:r>
        <w:rPr>
          <w:rFonts w:cs="Arial"/>
          <w:lang w:val="de-DE"/>
        </w:rPr>
        <w:tab/>
        <w:t>Istvan Ujhelyi</w:t>
      </w:r>
    </w:p>
    <w:p w:rsidR="00000000" w:rsidRDefault="006556EE">
      <w:pPr>
        <w:tabs>
          <w:tab w:val="left" w:pos="4536"/>
          <w:tab w:val="left" w:pos="5103"/>
        </w:tabs>
        <w:jc w:val="both"/>
        <w:rPr>
          <w:rFonts w:cs="Arial"/>
          <w:lang w:val="en-US"/>
        </w:rPr>
      </w:pPr>
      <w:r>
        <w:rPr>
          <w:rFonts w:cs="Arial"/>
          <w:lang w:val="en-US"/>
        </w:rPr>
        <w:t>Iceland</w:t>
      </w:r>
      <w:r>
        <w:rPr>
          <w:rFonts w:cs="Arial"/>
          <w:lang w:val="en-US"/>
        </w:rPr>
        <w:tab/>
        <w:t>Gudmundur Arni Stefansson</w:t>
      </w:r>
    </w:p>
    <w:p w:rsidR="00000000" w:rsidRDefault="006556EE">
      <w:pPr>
        <w:tabs>
          <w:tab w:val="left" w:pos="4536"/>
          <w:tab w:val="left" w:pos="5103"/>
        </w:tabs>
        <w:jc w:val="both"/>
        <w:rPr>
          <w:rFonts w:cs="Arial"/>
        </w:rPr>
      </w:pPr>
      <w:r>
        <w:rPr>
          <w:rFonts w:cs="Arial"/>
        </w:rPr>
        <w:t>Italy</w:t>
      </w:r>
      <w:r>
        <w:rPr>
          <w:rFonts w:cs="Arial"/>
          <w:b/>
        </w:rPr>
        <w:tab/>
      </w:r>
      <w:r>
        <w:rPr>
          <w:rFonts w:cs="Arial"/>
        </w:rPr>
        <w:t>L</w:t>
      </w:r>
      <w:r>
        <w:rPr>
          <w:rFonts w:cs="Arial"/>
        </w:rPr>
        <w:t>ucio Malan</w:t>
      </w:r>
    </w:p>
    <w:p w:rsidR="00000000" w:rsidRDefault="006556EE">
      <w:pPr>
        <w:tabs>
          <w:tab w:val="left" w:pos="4536"/>
          <w:tab w:val="left" w:pos="5103"/>
        </w:tabs>
        <w:jc w:val="both"/>
        <w:rPr>
          <w:rFonts w:cs="Arial"/>
          <w:lang w:val="en-US"/>
        </w:rPr>
      </w:pPr>
      <w:r>
        <w:rPr>
          <w:rFonts w:cs="Arial"/>
          <w:lang w:val="en-US"/>
        </w:rPr>
        <w:t>Luxembourg</w:t>
      </w:r>
      <w:r>
        <w:rPr>
          <w:rFonts w:cs="Arial"/>
          <w:lang w:val="en-US"/>
        </w:rPr>
        <w:tab/>
        <w:t>Nicolas Bettendorf</w:t>
      </w:r>
    </w:p>
    <w:p w:rsidR="00000000" w:rsidRDefault="006556EE">
      <w:pPr>
        <w:tabs>
          <w:tab w:val="left" w:pos="4536"/>
          <w:tab w:val="left" w:pos="5103"/>
        </w:tabs>
        <w:jc w:val="both"/>
        <w:rPr>
          <w:rFonts w:cs="Arial"/>
          <w:lang w:val="de-DE"/>
        </w:rPr>
      </w:pPr>
      <w:r>
        <w:rPr>
          <w:rFonts w:cs="Arial"/>
          <w:lang w:val="de-DE"/>
        </w:rPr>
        <w:t>Netherlands</w:t>
      </w:r>
      <w:r>
        <w:rPr>
          <w:rFonts w:cs="Arial"/>
          <w:lang w:val="de-DE"/>
        </w:rPr>
        <w:tab/>
        <w:t>Gerrit Johan van Oven</w:t>
      </w:r>
    </w:p>
    <w:p w:rsidR="00000000" w:rsidRDefault="006556EE">
      <w:pPr>
        <w:tabs>
          <w:tab w:val="left" w:pos="4536"/>
          <w:tab w:val="left" w:pos="5103"/>
        </w:tabs>
        <w:jc w:val="both"/>
        <w:rPr>
          <w:rFonts w:cs="Arial"/>
          <w:lang w:val="de-DE"/>
        </w:rPr>
      </w:pPr>
      <w:r>
        <w:rPr>
          <w:rFonts w:cs="Arial"/>
          <w:lang w:val="de-DE"/>
        </w:rPr>
        <w:t>Norway</w:t>
      </w:r>
      <w:r>
        <w:rPr>
          <w:rFonts w:cs="Arial"/>
          <w:lang w:val="de-DE"/>
        </w:rPr>
        <w:tab/>
        <w:t>Jon Lilletun</w:t>
      </w:r>
    </w:p>
    <w:p w:rsidR="00000000" w:rsidRDefault="006556EE">
      <w:pPr>
        <w:tabs>
          <w:tab w:val="left" w:pos="4536"/>
          <w:tab w:val="left" w:pos="5103"/>
        </w:tabs>
        <w:jc w:val="both"/>
        <w:rPr>
          <w:rFonts w:cs="Arial"/>
          <w:lang w:val="de-DE"/>
        </w:rPr>
      </w:pPr>
      <w:r>
        <w:rPr>
          <w:rFonts w:cs="Arial"/>
          <w:lang w:val="de-DE"/>
        </w:rPr>
        <w:t>Poland</w:t>
      </w:r>
      <w:r>
        <w:rPr>
          <w:rFonts w:cs="Arial"/>
          <w:lang w:val="de-DE"/>
        </w:rPr>
        <w:tab/>
        <w:t>Antoni Macierewicz</w:t>
      </w:r>
    </w:p>
    <w:p w:rsidR="00000000" w:rsidRDefault="006556EE">
      <w:pPr>
        <w:tabs>
          <w:tab w:val="left" w:pos="4536"/>
          <w:tab w:val="left" w:pos="5103"/>
        </w:tabs>
        <w:jc w:val="both"/>
        <w:rPr>
          <w:rFonts w:cs="Arial"/>
          <w:lang w:val="de-DE"/>
        </w:rPr>
      </w:pPr>
      <w:r>
        <w:rPr>
          <w:rFonts w:cs="Arial"/>
          <w:lang w:val="de-DE"/>
        </w:rPr>
        <w:tab/>
        <w:t>Jerzy Wenderlich</w:t>
      </w:r>
    </w:p>
    <w:p w:rsidR="00000000" w:rsidRDefault="006556EE">
      <w:pPr>
        <w:tabs>
          <w:tab w:val="left" w:pos="4536"/>
          <w:tab w:val="left" w:pos="5103"/>
        </w:tabs>
        <w:jc w:val="both"/>
        <w:rPr>
          <w:rFonts w:cs="Arial"/>
          <w:lang w:val="de-DE"/>
        </w:rPr>
      </w:pPr>
      <w:r>
        <w:rPr>
          <w:rFonts w:cs="Arial"/>
          <w:lang w:val="de-DE"/>
        </w:rPr>
        <w:t>Portugal</w:t>
      </w:r>
      <w:r>
        <w:rPr>
          <w:rFonts w:cs="Arial"/>
          <w:lang w:val="de-DE"/>
        </w:rPr>
        <w:tab/>
        <w:t>José Lello</w:t>
      </w:r>
    </w:p>
    <w:p w:rsidR="00000000" w:rsidRDefault="006556EE">
      <w:pPr>
        <w:tabs>
          <w:tab w:val="left" w:pos="4536"/>
          <w:tab w:val="left" w:pos="5103"/>
        </w:tabs>
        <w:jc w:val="both"/>
        <w:rPr>
          <w:rFonts w:cs="Arial"/>
          <w:lang w:val="de-DE"/>
        </w:rPr>
      </w:pPr>
      <w:r>
        <w:rPr>
          <w:rFonts w:cs="Arial"/>
          <w:lang w:val="de-DE"/>
        </w:rPr>
        <w:tab/>
        <w:t>João Nobre P.F. Rebelo</w:t>
      </w:r>
    </w:p>
    <w:p w:rsidR="00000000" w:rsidRDefault="006556EE">
      <w:pPr>
        <w:tabs>
          <w:tab w:val="left" w:pos="4536"/>
          <w:tab w:val="left" w:pos="5103"/>
        </w:tabs>
        <w:jc w:val="both"/>
        <w:rPr>
          <w:rFonts w:cs="Arial"/>
          <w:lang w:val="de-DE"/>
        </w:rPr>
      </w:pPr>
      <w:r>
        <w:rPr>
          <w:rFonts w:cs="Arial"/>
          <w:lang w:val="de-DE"/>
        </w:rPr>
        <w:t>Spain</w:t>
      </w:r>
      <w:r>
        <w:rPr>
          <w:rFonts w:cs="Arial"/>
          <w:lang w:val="de-DE"/>
        </w:rPr>
        <w:tab/>
        <w:t>Gabriel Elorriaga</w:t>
      </w:r>
    </w:p>
    <w:p w:rsidR="00000000" w:rsidRDefault="006556EE">
      <w:pPr>
        <w:tabs>
          <w:tab w:val="left" w:pos="4536"/>
          <w:tab w:val="left" w:pos="5103"/>
        </w:tabs>
        <w:jc w:val="both"/>
        <w:rPr>
          <w:rFonts w:cs="Arial"/>
          <w:lang w:val="de-DE"/>
        </w:rPr>
      </w:pPr>
      <w:r>
        <w:rPr>
          <w:rFonts w:cs="Arial"/>
          <w:lang w:val="de-DE"/>
        </w:rPr>
        <w:tab/>
        <w:t>Elena Garcia-Alcaniz Calvo</w:t>
      </w:r>
    </w:p>
    <w:p w:rsidR="00000000" w:rsidRDefault="006556EE">
      <w:pPr>
        <w:tabs>
          <w:tab w:val="left" w:pos="4536"/>
          <w:tab w:val="left" w:pos="5103"/>
        </w:tabs>
        <w:jc w:val="both"/>
        <w:rPr>
          <w:rFonts w:cs="Arial"/>
          <w:lang w:val="de-DE"/>
        </w:rPr>
      </w:pPr>
      <w:r>
        <w:rPr>
          <w:rFonts w:cs="Arial"/>
          <w:lang w:val="de-DE"/>
        </w:rPr>
        <w:tab/>
        <w:t>Joxé Juan Gonzalez d</w:t>
      </w:r>
      <w:r>
        <w:rPr>
          <w:rFonts w:cs="Arial"/>
          <w:lang w:val="de-DE"/>
        </w:rPr>
        <w:t>e Txabarri</w:t>
      </w:r>
    </w:p>
    <w:p w:rsidR="00000000" w:rsidRDefault="006556EE">
      <w:pPr>
        <w:tabs>
          <w:tab w:val="left" w:pos="4536"/>
          <w:tab w:val="left" w:pos="5103"/>
        </w:tabs>
        <w:jc w:val="both"/>
        <w:rPr>
          <w:rFonts w:cs="Arial"/>
          <w:lang w:val="de-DE"/>
        </w:rPr>
      </w:pPr>
      <w:r>
        <w:rPr>
          <w:rFonts w:cs="Arial"/>
          <w:lang w:val="de-DE"/>
        </w:rPr>
        <w:tab/>
        <w:t>Teresa Riera</w:t>
      </w:r>
    </w:p>
    <w:p w:rsidR="00000000" w:rsidRDefault="006556EE">
      <w:pPr>
        <w:tabs>
          <w:tab w:val="left" w:pos="4536"/>
          <w:tab w:val="left" w:pos="5103"/>
        </w:tabs>
        <w:jc w:val="both"/>
        <w:rPr>
          <w:rFonts w:cs="Arial"/>
          <w:lang w:val="en-US"/>
        </w:rPr>
      </w:pPr>
      <w:r>
        <w:rPr>
          <w:rFonts w:cs="Arial"/>
          <w:lang w:val="de-DE"/>
        </w:rPr>
        <w:t>Turkey</w:t>
      </w:r>
      <w:r>
        <w:rPr>
          <w:rFonts w:cs="Arial"/>
          <w:lang w:val="de-DE"/>
        </w:rPr>
        <w:tab/>
        <w:t>Bayram Firat Dayanikli</w:t>
      </w:r>
    </w:p>
    <w:p w:rsidR="00000000" w:rsidRDefault="006556EE">
      <w:pPr>
        <w:tabs>
          <w:tab w:val="left" w:pos="4536"/>
          <w:tab w:val="left" w:pos="5103"/>
        </w:tabs>
        <w:jc w:val="both"/>
        <w:rPr>
          <w:rFonts w:cs="Arial"/>
          <w:lang w:val="en-US"/>
        </w:rPr>
      </w:pPr>
      <w:r>
        <w:rPr>
          <w:rFonts w:cs="Arial"/>
          <w:lang w:val="en-US"/>
        </w:rPr>
        <w:t>United Kingdom</w:t>
      </w:r>
      <w:r>
        <w:rPr>
          <w:rFonts w:cs="Arial"/>
          <w:lang w:val="en-US"/>
        </w:rPr>
        <w:tab/>
        <w:t>Michael Clapham</w:t>
      </w:r>
    </w:p>
    <w:p w:rsidR="00000000" w:rsidRDefault="006556EE">
      <w:pPr>
        <w:tabs>
          <w:tab w:val="left" w:pos="4536"/>
          <w:tab w:val="left" w:pos="5103"/>
        </w:tabs>
        <w:jc w:val="both"/>
        <w:rPr>
          <w:rFonts w:cs="Arial"/>
          <w:lang w:val="en-US"/>
        </w:rPr>
      </w:pPr>
      <w:r>
        <w:rPr>
          <w:rFonts w:cs="Arial"/>
          <w:lang w:val="en-US"/>
        </w:rPr>
        <w:tab/>
        <w:t>Lord Gladwin of Clee</w:t>
      </w:r>
    </w:p>
    <w:p w:rsidR="00000000" w:rsidRDefault="006556EE">
      <w:pPr>
        <w:tabs>
          <w:tab w:val="left" w:pos="4536"/>
          <w:tab w:val="left" w:pos="5103"/>
        </w:tabs>
        <w:jc w:val="both"/>
        <w:rPr>
          <w:rFonts w:cs="Arial"/>
          <w:i/>
          <w:iCs/>
          <w:lang w:val="en-US"/>
        </w:rPr>
      </w:pPr>
      <w:r>
        <w:rPr>
          <w:rFonts w:cs="Arial"/>
          <w:lang w:val="en-US"/>
        </w:rPr>
        <w:tab/>
        <w:t xml:space="preserve">The Rt Hon. Bruce George </w:t>
      </w:r>
      <w:r>
        <w:rPr>
          <w:rFonts w:cs="Arial"/>
          <w:i/>
          <w:iCs/>
          <w:lang w:val="en-US"/>
        </w:rPr>
        <w:t>(President OSCE PA)</w:t>
      </w:r>
    </w:p>
    <w:p w:rsidR="00000000" w:rsidRDefault="006556EE">
      <w:pPr>
        <w:tabs>
          <w:tab w:val="left" w:pos="4536"/>
          <w:tab w:val="left" w:pos="5103"/>
        </w:tabs>
        <w:jc w:val="both"/>
        <w:rPr>
          <w:rFonts w:cs="Arial"/>
          <w:lang w:val="en-US"/>
        </w:rPr>
      </w:pPr>
      <w:r>
        <w:rPr>
          <w:rFonts w:cs="Arial"/>
          <w:lang w:val="en-US"/>
        </w:rPr>
        <w:lastRenderedPageBreak/>
        <w:tab/>
        <w:t>The Rt Hon. Lord Jopling</w:t>
      </w:r>
    </w:p>
    <w:p w:rsidR="00000000" w:rsidRDefault="006556EE">
      <w:pPr>
        <w:tabs>
          <w:tab w:val="left" w:pos="4536"/>
          <w:tab w:val="left" w:pos="5103"/>
        </w:tabs>
        <w:jc w:val="both"/>
        <w:rPr>
          <w:rFonts w:cs="Arial"/>
          <w:lang w:val="en-US"/>
        </w:rPr>
      </w:pPr>
      <w:r>
        <w:rPr>
          <w:rFonts w:cs="Arial"/>
          <w:lang w:val="en-US"/>
        </w:rPr>
        <w:t xml:space="preserve">United States </w:t>
      </w:r>
      <w:r>
        <w:rPr>
          <w:rFonts w:cs="Arial"/>
          <w:lang w:val="en-US"/>
        </w:rPr>
        <w:tab/>
        <w:t>Nick Lampson</w:t>
      </w:r>
    </w:p>
    <w:p w:rsidR="00000000" w:rsidRDefault="006556EE">
      <w:pPr>
        <w:tabs>
          <w:tab w:val="left" w:pos="4536"/>
          <w:tab w:val="left" w:pos="5103"/>
        </w:tabs>
        <w:jc w:val="both"/>
        <w:rPr>
          <w:rFonts w:cs="Arial"/>
          <w:lang w:val="en-US"/>
        </w:rPr>
      </w:pPr>
      <w:r>
        <w:rPr>
          <w:rFonts w:cs="Arial"/>
          <w:lang w:val="en-US"/>
        </w:rPr>
        <w:tab/>
        <w:t>Dennis Moore</w:t>
      </w:r>
    </w:p>
    <w:p w:rsidR="00000000" w:rsidRDefault="006556EE">
      <w:pPr>
        <w:tabs>
          <w:tab w:val="left" w:pos="4536"/>
          <w:tab w:val="left" w:pos="5103"/>
        </w:tabs>
        <w:jc w:val="both"/>
        <w:rPr>
          <w:rFonts w:cs="Arial"/>
          <w:lang w:val="en-US"/>
        </w:rPr>
      </w:pPr>
      <w:r>
        <w:rPr>
          <w:rFonts w:cs="Arial"/>
          <w:lang w:val="en-US"/>
        </w:rPr>
        <w:tab/>
        <w:t>Tom Reynolds</w:t>
      </w:r>
    </w:p>
    <w:p w:rsidR="00000000" w:rsidRDefault="006556EE">
      <w:pPr>
        <w:tabs>
          <w:tab w:val="left" w:pos="4536"/>
          <w:tab w:val="left" w:pos="5103"/>
        </w:tabs>
        <w:jc w:val="both"/>
        <w:rPr>
          <w:rFonts w:cs="Arial"/>
          <w:b/>
          <w:lang w:val="en-US"/>
        </w:rPr>
      </w:pPr>
    </w:p>
    <w:p w:rsidR="00000000" w:rsidRDefault="006556EE">
      <w:pPr>
        <w:tabs>
          <w:tab w:val="left" w:pos="4536"/>
          <w:tab w:val="left" w:pos="5103"/>
        </w:tabs>
        <w:jc w:val="both"/>
        <w:rPr>
          <w:rFonts w:cs="Arial"/>
          <w:b/>
          <w:lang w:val="en-US"/>
        </w:rPr>
      </w:pPr>
    </w:p>
    <w:p w:rsidR="00000000" w:rsidRDefault="006556EE">
      <w:pPr>
        <w:tabs>
          <w:tab w:val="left" w:pos="4536"/>
          <w:tab w:val="left" w:pos="5103"/>
        </w:tabs>
        <w:jc w:val="both"/>
        <w:rPr>
          <w:rFonts w:cs="Arial"/>
          <w:b/>
          <w:lang w:val="en-US"/>
        </w:rPr>
      </w:pPr>
      <w:r>
        <w:rPr>
          <w:rFonts w:cs="Arial"/>
          <w:b/>
          <w:lang w:val="en-US"/>
        </w:rPr>
        <w:t>Associate Delegati</w:t>
      </w:r>
      <w:r>
        <w:rPr>
          <w:rFonts w:cs="Arial"/>
          <w:b/>
          <w:lang w:val="en-US"/>
        </w:rPr>
        <w:t>ons</w:t>
      </w:r>
    </w:p>
    <w:p w:rsidR="00000000" w:rsidRDefault="006556EE">
      <w:pPr>
        <w:tabs>
          <w:tab w:val="left" w:pos="4395"/>
          <w:tab w:val="left" w:pos="5103"/>
        </w:tabs>
        <w:jc w:val="both"/>
        <w:rPr>
          <w:rFonts w:cs="Arial"/>
          <w:lang w:val="en-US"/>
        </w:rPr>
      </w:pPr>
    </w:p>
    <w:p w:rsidR="00000000" w:rsidRDefault="006556EE">
      <w:pPr>
        <w:tabs>
          <w:tab w:val="left" w:pos="4536"/>
          <w:tab w:val="left" w:pos="5103"/>
        </w:tabs>
        <w:jc w:val="both"/>
        <w:rPr>
          <w:rFonts w:cs="Arial"/>
          <w:lang w:val="de-DE"/>
        </w:rPr>
      </w:pPr>
      <w:r>
        <w:rPr>
          <w:rFonts w:cs="Arial"/>
          <w:lang w:val="de-DE"/>
        </w:rPr>
        <w:t>Albania</w:t>
      </w:r>
      <w:r>
        <w:rPr>
          <w:rFonts w:cs="Arial"/>
          <w:lang w:val="de-DE"/>
        </w:rPr>
        <w:tab/>
        <w:t>Bamir Topi</w:t>
      </w:r>
    </w:p>
    <w:p w:rsidR="00000000" w:rsidRDefault="006556EE">
      <w:pPr>
        <w:tabs>
          <w:tab w:val="left" w:pos="4536"/>
          <w:tab w:val="left" w:pos="5103"/>
        </w:tabs>
        <w:jc w:val="both"/>
        <w:rPr>
          <w:rFonts w:cs="Arial"/>
          <w:lang w:val="de-DE"/>
        </w:rPr>
      </w:pPr>
      <w:r>
        <w:rPr>
          <w:rFonts w:cs="Arial"/>
          <w:lang w:val="de-DE"/>
        </w:rPr>
        <w:t>Bulgaria</w:t>
      </w:r>
      <w:r>
        <w:rPr>
          <w:rFonts w:cs="Arial"/>
          <w:lang w:val="de-DE"/>
        </w:rPr>
        <w:tab/>
        <w:t>Chetin Kazak</w:t>
      </w:r>
    </w:p>
    <w:p w:rsidR="00000000" w:rsidRDefault="006556EE">
      <w:pPr>
        <w:tabs>
          <w:tab w:val="left" w:pos="3544"/>
          <w:tab w:val="left" w:pos="4536"/>
          <w:tab w:val="left" w:pos="5103"/>
        </w:tabs>
        <w:jc w:val="both"/>
        <w:rPr>
          <w:rFonts w:cs="Arial"/>
          <w:lang w:val="de-DE"/>
        </w:rPr>
      </w:pPr>
      <w:r>
        <w:rPr>
          <w:rFonts w:cs="Arial"/>
          <w:lang w:val="de-DE"/>
        </w:rPr>
        <w:t>Latvia</w:t>
      </w:r>
      <w:r>
        <w:rPr>
          <w:rFonts w:cs="Arial"/>
          <w:lang w:val="de-DE"/>
        </w:rPr>
        <w:tab/>
      </w:r>
      <w:r>
        <w:rPr>
          <w:rFonts w:cs="Arial"/>
          <w:lang w:val="de-DE"/>
        </w:rPr>
        <w:tab/>
        <w:t>Aleksandrs Kirsteins</w:t>
      </w:r>
    </w:p>
    <w:p w:rsidR="00000000" w:rsidRDefault="006556EE">
      <w:pPr>
        <w:tabs>
          <w:tab w:val="left" w:pos="3544"/>
          <w:tab w:val="left" w:pos="4536"/>
          <w:tab w:val="left" w:pos="5103"/>
        </w:tabs>
        <w:jc w:val="both"/>
        <w:rPr>
          <w:rFonts w:cs="Arial"/>
          <w:lang w:val="en-US"/>
        </w:rPr>
      </w:pPr>
      <w:r>
        <w:rPr>
          <w:rFonts w:cs="Arial"/>
          <w:lang w:val="en-US"/>
        </w:rPr>
        <w:t>Lithuania</w:t>
      </w:r>
      <w:r>
        <w:rPr>
          <w:rFonts w:cs="Arial"/>
          <w:lang w:val="en-US"/>
        </w:rPr>
        <w:tab/>
      </w:r>
      <w:r>
        <w:rPr>
          <w:rFonts w:cs="Arial"/>
          <w:lang w:val="en-US"/>
        </w:rPr>
        <w:tab/>
        <w:t>Algirdas Gricius</w:t>
      </w:r>
    </w:p>
    <w:p w:rsidR="00000000" w:rsidRDefault="006556EE">
      <w:pPr>
        <w:tabs>
          <w:tab w:val="left" w:pos="3544"/>
          <w:tab w:val="left" w:pos="4536"/>
          <w:tab w:val="left" w:pos="5103"/>
        </w:tabs>
        <w:jc w:val="both"/>
        <w:rPr>
          <w:rFonts w:cs="Arial"/>
          <w:lang w:val="en-US"/>
        </w:rPr>
      </w:pPr>
      <w:r>
        <w:rPr>
          <w:rFonts w:cs="Arial"/>
          <w:lang w:val="en-US"/>
        </w:rPr>
        <w:tab/>
      </w:r>
      <w:r>
        <w:rPr>
          <w:rFonts w:cs="Arial"/>
          <w:lang w:val="en-US"/>
        </w:rPr>
        <w:tab/>
        <w:t>Rasa Jukneviciene</w:t>
      </w:r>
    </w:p>
    <w:p w:rsidR="00000000" w:rsidRDefault="006556EE">
      <w:pPr>
        <w:tabs>
          <w:tab w:val="left" w:pos="3544"/>
          <w:tab w:val="left" w:pos="4536"/>
          <w:tab w:val="left" w:pos="5103"/>
        </w:tabs>
        <w:jc w:val="both"/>
        <w:rPr>
          <w:rFonts w:cs="Arial"/>
          <w:lang w:val="en-US"/>
        </w:rPr>
      </w:pPr>
      <w:r>
        <w:rPr>
          <w:rFonts w:cs="Arial"/>
          <w:lang w:val="en-US"/>
        </w:rPr>
        <w:tab/>
      </w:r>
      <w:r>
        <w:rPr>
          <w:rFonts w:cs="Arial"/>
          <w:lang w:val="en-US"/>
        </w:rPr>
        <w:tab/>
        <w:t>Gediminas Kirkilas</w:t>
      </w:r>
    </w:p>
    <w:p w:rsidR="00000000" w:rsidRDefault="006556EE">
      <w:pPr>
        <w:tabs>
          <w:tab w:val="left" w:pos="3544"/>
          <w:tab w:val="left" w:pos="4536"/>
          <w:tab w:val="left" w:pos="5103"/>
        </w:tabs>
        <w:jc w:val="both"/>
        <w:rPr>
          <w:rFonts w:cs="Arial"/>
          <w:lang w:val="en-US"/>
        </w:rPr>
      </w:pPr>
      <w:r>
        <w:rPr>
          <w:rFonts w:cs="Arial"/>
          <w:lang w:val="en-US"/>
        </w:rPr>
        <w:t>Russian Federation</w:t>
      </w:r>
      <w:r>
        <w:rPr>
          <w:rFonts w:cs="Arial"/>
          <w:lang w:val="en-US"/>
        </w:rPr>
        <w:tab/>
      </w:r>
      <w:r>
        <w:rPr>
          <w:rFonts w:cs="Arial"/>
          <w:lang w:val="en-US"/>
        </w:rPr>
        <w:tab/>
        <w:t xml:space="preserve">Pavel Burdukov </w:t>
      </w:r>
    </w:p>
    <w:p w:rsidR="00000000" w:rsidRDefault="006556EE">
      <w:pPr>
        <w:tabs>
          <w:tab w:val="left" w:pos="3544"/>
          <w:tab w:val="left" w:pos="4536"/>
          <w:tab w:val="left" w:pos="5103"/>
        </w:tabs>
        <w:jc w:val="both"/>
        <w:rPr>
          <w:rFonts w:cs="Arial"/>
          <w:lang w:val="en-US"/>
        </w:rPr>
      </w:pPr>
      <w:r>
        <w:rPr>
          <w:rFonts w:cs="Arial"/>
          <w:lang w:val="en-US"/>
        </w:rPr>
        <w:tab/>
      </w:r>
      <w:r>
        <w:rPr>
          <w:rFonts w:cs="Arial"/>
          <w:lang w:val="en-US"/>
        </w:rPr>
        <w:tab/>
        <w:t>Vasiliy Kluchenok</w:t>
      </w:r>
    </w:p>
    <w:p w:rsidR="00000000" w:rsidRDefault="006556EE">
      <w:pPr>
        <w:tabs>
          <w:tab w:val="left" w:pos="3544"/>
          <w:tab w:val="left" w:pos="4536"/>
          <w:tab w:val="left" w:pos="5103"/>
        </w:tabs>
        <w:jc w:val="both"/>
        <w:rPr>
          <w:rFonts w:cs="Arial"/>
          <w:lang w:val="en-US"/>
        </w:rPr>
      </w:pPr>
      <w:r>
        <w:rPr>
          <w:rFonts w:cs="Arial"/>
          <w:lang w:val="en-US"/>
        </w:rPr>
        <w:tab/>
      </w:r>
      <w:r>
        <w:rPr>
          <w:rFonts w:cs="Arial"/>
          <w:lang w:val="en-US"/>
        </w:rPr>
        <w:tab/>
        <w:t>Victor Ozerov</w:t>
      </w:r>
    </w:p>
    <w:p w:rsidR="00000000" w:rsidRDefault="006556EE">
      <w:pPr>
        <w:tabs>
          <w:tab w:val="left" w:pos="3544"/>
          <w:tab w:val="left" w:pos="4536"/>
          <w:tab w:val="left" w:pos="5103"/>
        </w:tabs>
        <w:jc w:val="both"/>
        <w:rPr>
          <w:rFonts w:cs="Arial"/>
          <w:lang w:val="en-US"/>
        </w:rPr>
      </w:pPr>
      <w:r>
        <w:rPr>
          <w:rFonts w:cs="Arial"/>
          <w:lang w:val="en-US"/>
        </w:rPr>
        <w:tab/>
      </w:r>
      <w:r>
        <w:rPr>
          <w:rFonts w:cs="Arial"/>
          <w:lang w:val="en-US"/>
        </w:rPr>
        <w:tab/>
        <w:t>Nikolay Tulaev</w:t>
      </w:r>
    </w:p>
    <w:p w:rsidR="00000000" w:rsidRDefault="006556EE">
      <w:pPr>
        <w:tabs>
          <w:tab w:val="left" w:pos="3544"/>
          <w:tab w:val="left" w:pos="4536"/>
          <w:tab w:val="left" w:pos="5103"/>
        </w:tabs>
        <w:jc w:val="both"/>
        <w:rPr>
          <w:rFonts w:cs="Arial"/>
          <w:lang w:val="en-US"/>
        </w:rPr>
      </w:pPr>
      <w:r>
        <w:rPr>
          <w:rFonts w:cs="Arial"/>
          <w:lang w:val="en-US"/>
        </w:rPr>
        <w:tab/>
      </w:r>
      <w:r>
        <w:rPr>
          <w:rFonts w:cs="Arial"/>
          <w:lang w:val="en-US"/>
        </w:rPr>
        <w:tab/>
        <w:t>Alexander Vinidiktov</w:t>
      </w:r>
    </w:p>
    <w:p w:rsidR="00000000" w:rsidRDefault="006556EE">
      <w:pPr>
        <w:tabs>
          <w:tab w:val="left" w:pos="3544"/>
          <w:tab w:val="left" w:pos="4536"/>
          <w:tab w:val="left" w:pos="5103"/>
        </w:tabs>
        <w:jc w:val="both"/>
        <w:rPr>
          <w:rFonts w:cs="Arial"/>
          <w:lang w:val="en-US"/>
        </w:rPr>
      </w:pPr>
      <w:r>
        <w:rPr>
          <w:rFonts w:cs="Arial"/>
          <w:lang w:val="en-US"/>
        </w:rPr>
        <w:t>Slovenia</w:t>
      </w:r>
      <w:r>
        <w:rPr>
          <w:rFonts w:cs="Arial"/>
          <w:lang w:val="en-US"/>
        </w:rPr>
        <w:tab/>
      </w:r>
      <w:r>
        <w:rPr>
          <w:rFonts w:cs="Arial"/>
          <w:lang w:val="en-US"/>
        </w:rPr>
        <w:tab/>
        <w:t>Franc Kangler</w:t>
      </w:r>
    </w:p>
    <w:p w:rsidR="00000000" w:rsidRDefault="006556EE">
      <w:pPr>
        <w:tabs>
          <w:tab w:val="left" w:pos="3544"/>
          <w:tab w:val="left" w:pos="4536"/>
          <w:tab w:val="left" w:pos="5103"/>
        </w:tabs>
        <w:jc w:val="both"/>
        <w:rPr>
          <w:rFonts w:cs="Arial"/>
          <w:lang w:val="en-US"/>
        </w:rPr>
      </w:pPr>
      <w:r>
        <w:rPr>
          <w:rFonts w:cs="Arial"/>
          <w:lang w:val="en-US"/>
        </w:rPr>
        <w:t>Switzerland</w:t>
      </w:r>
      <w:r>
        <w:rPr>
          <w:rFonts w:cs="Arial"/>
          <w:lang w:val="en-US"/>
        </w:rPr>
        <w:tab/>
      </w:r>
      <w:r>
        <w:rPr>
          <w:rFonts w:cs="Arial"/>
          <w:lang w:val="en-US"/>
        </w:rPr>
        <w:tab/>
        <w:t>Edi Engelberger</w:t>
      </w:r>
    </w:p>
    <w:p w:rsidR="00000000" w:rsidRDefault="006556EE">
      <w:pPr>
        <w:tabs>
          <w:tab w:val="left" w:pos="3544"/>
          <w:tab w:val="left" w:pos="4536"/>
          <w:tab w:val="left" w:pos="5103"/>
        </w:tabs>
        <w:jc w:val="both"/>
        <w:rPr>
          <w:rFonts w:cs="Arial"/>
          <w:lang w:val="en-US"/>
        </w:rPr>
      </w:pPr>
      <w:r>
        <w:rPr>
          <w:rFonts w:cs="Arial"/>
          <w:lang w:val="en-US"/>
        </w:rPr>
        <w:tab/>
      </w:r>
      <w:r>
        <w:rPr>
          <w:rFonts w:cs="Arial"/>
          <w:lang w:val="en-US"/>
        </w:rPr>
        <w:tab/>
        <w:t>Hans Hess</w:t>
      </w:r>
    </w:p>
    <w:p w:rsidR="00000000" w:rsidRDefault="006556EE">
      <w:pPr>
        <w:tabs>
          <w:tab w:val="left" w:pos="3544"/>
          <w:tab w:val="left" w:pos="4536"/>
          <w:tab w:val="left" w:pos="5103"/>
        </w:tabs>
        <w:jc w:val="both"/>
        <w:rPr>
          <w:rFonts w:cs="Arial"/>
        </w:rPr>
      </w:pPr>
      <w:r>
        <w:rPr>
          <w:rFonts w:cs="Arial"/>
          <w:lang w:val="en-US"/>
        </w:rPr>
        <w:tab/>
      </w:r>
      <w:r>
        <w:rPr>
          <w:rFonts w:cs="Arial"/>
          <w:lang w:val="en-US"/>
        </w:rPr>
        <w:tab/>
      </w:r>
      <w:r>
        <w:rPr>
          <w:rFonts w:cs="Arial"/>
        </w:rPr>
        <w:t>Pierre Paupe</w:t>
      </w:r>
    </w:p>
    <w:p w:rsidR="00000000" w:rsidRDefault="006556EE">
      <w:pPr>
        <w:tabs>
          <w:tab w:val="left" w:pos="4536"/>
          <w:tab w:val="left" w:pos="5103"/>
        </w:tabs>
        <w:jc w:val="both"/>
        <w:rPr>
          <w:rFonts w:cs="Arial"/>
          <w:lang w:val="de-DE"/>
        </w:rPr>
      </w:pPr>
      <w:r>
        <w:rPr>
          <w:rFonts w:cs="Arial"/>
          <w:lang w:val="de-DE"/>
        </w:rPr>
        <w:t>Ukraine</w:t>
      </w:r>
      <w:r>
        <w:rPr>
          <w:rFonts w:cs="Arial"/>
          <w:lang w:val="de-DE"/>
        </w:rPr>
        <w:tab/>
        <w:t>Oleg Zarubinskiy</w:t>
      </w:r>
    </w:p>
    <w:p w:rsidR="00000000" w:rsidRDefault="006556EE">
      <w:pPr>
        <w:tabs>
          <w:tab w:val="left" w:pos="4536"/>
          <w:tab w:val="left" w:pos="5103"/>
        </w:tabs>
        <w:jc w:val="both"/>
        <w:rPr>
          <w:rFonts w:cs="Arial"/>
        </w:rPr>
      </w:pPr>
      <w:r>
        <w:rPr>
          <w:rFonts w:cs="Arial"/>
        </w:rPr>
        <w:tab/>
      </w:r>
    </w:p>
    <w:p w:rsidR="00000000" w:rsidRDefault="006556EE">
      <w:pPr>
        <w:tabs>
          <w:tab w:val="left" w:pos="4395"/>
          <w:tab w:val="left" w:pos="5103"/>
        </w:tabs>
        <w:jc w:val="both"/>
        <w:rPr>
          <w:rFonts w:cs="Arial"/>
        </w:rPr>
      </w:pPr>
    </w:p>
    <w:p w:rsidR="00000000" w:rsidRDefault="006556EE">
      <w:pPr>
        <w:tabs>
          <w:tab w:val="left" w:pos="4395"/>
          <w:tab w:val="left" w:pos="5103"/>
        </w:tabs>
        <w:jc w:val="both"/>
        <w:rPr>
          <w:rFonts w:cs="Arial"/>
        </w:rPr>
      </w:pPr>
    </w:p>
    <w:p w:rsidR="00000000" w:rsidRDefault="006556EE">
      <w:pPr>
        <w:tabs>
          <w:tab w:val="left" w:pos="3544"/>
          <w:tab w:val="left" w:pos="4536"/>
          <w:tab w:val="left" w:pos="5103"/>
        </w:tabs>
        <w:jc w:val="both"/>
        <w:rPr>
          <w:rFonts w:cs="Arial"/>
          <w:lang w:val="de-DE"/>
        </w:rPr>
      </w:pPr>
      <w:r>
        <w:rPr>
          <w:rFonts w:cs="Arial"/>
          <w:b/>
          <w:bCs/>
          <w:lang w:val="de-DE"/>
        </w:rPr>
        <w:t>European Parliament</w:t>
      </w:r>
      <w:r>
        <w:rPr>
          <w:rFonts w:cs="Arial"/>
          <w:lang w:val="de-DE"/>
        </w:rPr>
        <w:tab/>
      </w:r>
      <w:r>
        <w:rPr>
          <w:rFonts w:cs="Arial"/>
          <w:lang w:val="de-DE"/>
        </w:rPr>
        <w:tab/>
        <w:t>Efstratios Korakas</w:t>
      </w:r>
    </w:p>
    <w:p w:rsidR="00000000" w:rsidRDefault="006556EE">
      <w:pPr>
        <w:tabs>
          <w:tab w:val="left" w:pos="3544"/>
          <w:tab w:val="left" w:pos="4536"/>
          <w:tab w:val="left" w:pos="5103"/>
        </w:tabs>
        <w:jc w:val="both"/>
        <w:rPr>
          <w:rFonts w:cs="Arial"/>
          <w:lang w:val="de-DE"/>
        </w:rPr>
      </w:pPr>
      <w:r>
        <w:rPr>
          <w:rFonts w:cs="Arial"/>
          <w:lang w:val="de-DE"/>
        </w:rPr>
        <w:tab/>
      </w:r>
      <w:r>
        <w:rPr>
          <w:rFonts w:cs="Arial"/>
          <w:lang w:val="de-DE"/>
        </w:rPr>
        <w:tab/>
        <w:t>Armin Laschet</w:t>
      </w:r>
    </w:p>
    <w:p w:rsidR="00000000" w:rsidRDefault="006556EE">
      <w:pPr>
        <w:tabs>
          <w:tab w:val="left" w:pos="3544"/>
          <w:tab w:val="left" w:pos="4536"/>
          <w:tab w:val="left" w:pos="5103"/>
        </w:tabs>
        <w:jc w:val="both"/>
        <w:rPr>
          <w:rFonts w:cs="Arial"/>
          <w:lang w:val="de-DE"/>
        </w:rPr>
      </w:pPr>
      <w:r>
        <w:rPr>
          <w:rFonts w:cs="Arial"/>
          <w:lang w:val="de-DE"/>
        </w:rPr>
        <w:tab/>
      </w:r>
      <w:r>
        <w:rPr>
          <w:rFonts w:cs="Arial"/>
          <w:lang w:val="de-DE"/>
        </w:rPr>
        <w:tab/>
      </w:r>
    </w:p>
    <w:p w:rsidR="00000000" w:rsidRDefault="006556EE">
      <w:pPr>
        <w:tabs>
          <w:tab w:val="left" w:pos="3544"/>
          <w:tab w:val="left" w:pos="4536"/>
          <w:tab w:val="left" w:pos="5103"/>
        </w:tabs>
        <w:jc w:val="both"/>
        <w:rPr>
          <w:rFonts w:cs="Arial"/>
          <w:lang w:val="de-DE"/>
        </w:rPr>
      </w:pPr>
    </w:p>
    <w:p w:rsidR="00000000" w:rsidRDefault="006556EE">
      <w:pPr>
        <w:tabs>
          <w:tab w:val="left" w:pos="4536"/>
          <w:tab w:val="left" w:pos="4962"/>
        </w:tabs>
        <w:ind w:left="4962" w:hanging="4962"/>
        <w:jc w:val="both"/>
        <w:rPr>
          <w:rFonts w:cs="Arial"/>
        </w:rPr>
      </w:pPr>
      <w:r>
        <w:rPr>
          <w:rFonts w:cs="Arial"/>
          <w:b/>
        </w:rPr>
        <w:t>Speakers</w:t>
      </w:r>
      <w:r>
        <w:rPr>
          <w:rFonts w:cs="Arial"/>
        </w:rPr>
        <w:t xml:space="preserve"> </w:t>
      </w:r>
      <w:r>
        <w:rPr>
          <w:rFonts w:cs="Arial"/>
        </w:rPr>
        <w:tab/>
        <w:t>Marie-Cécile Barthet, Doctor, Head, Medical Catastrophe Unit (</w:t>
      </w:r>
      <w:r>
        <w:rPr>
          <w:rFonts w:cs="Arial"/>
          <w:i/>
          <w:iCs/>
        </w:rPr>
        <w:t>Unité de médeci</w:t>
      </w:r>
      <w:r>
        <w:rPr>
          <w:rFonts w:cs="Arial"/>
          <w:i/>
          <w:iCs/>
        </w:rPr>
        <w:t xml:space="preserve">ne de catastrophe) </w:t>
      </w:r>
      <w:r>
        <w:rPr>
          <w:rFonts w:cs="Arial"/>
        </w:rPr>
        <w:t>SAMU 31, Toulouse</w:t>
      </w:r>
    </w:p>
    <w:p w:rsidR="00000000" w:rsidRDefault="006556EE">
      <w:pPr>
        <w:pStyle w:val="BodyTextIndent"/>
        <w:tabs>
          <w:tab w:val="left" w:pos="4962"/>
        </w:tabs>
        <w:ind w:left="4962"/>
      </w:pPr>
      <w:r>
        <w:rPr>
          <w:lang w:val="fr-FR"/>
        </w:rPr>
        <w:tab/>
      </w:r>
      <w:r>
        <w:t>Peter Herby, Co-ordinator Mines-Arms Unit, Legal Division, International Committee of the Red Cross, Geneva</w:t>
      </w:r>
    </w:p>
    <w:p w:rsidR="00000000" w:rsidRDefault="006556EE">
      <w:pPr>
        <w:pStyle w:val="BodyTextIndent3"/>
        <w:tabs>
          <w:tab w:val="clear" w:pos="4536"/>
          <w:tab w:val="left" w:pos="4500"/>
        </w:tabs>
        <w:ind w:left="4962"/>
      </w:pPr>
      <w:r>
        <w:tab/>
        <w:t>Claude Jorda, President, International Criminal Tribunal for the former Yugoslavia (ICTY), The Hague</w:t>
      </w:r>
    </w:p>
    <w:p w:rsidR="00000000" w:rsidRDefault="006556EE">
      <w:pPr>
        <w:pStyle w:val="BodyTextIndent3"/>
        <w:tabs>
          <w:tab w:val="clear" w:pos="4536"/>
          <w:tab w:val="left" w:pos="4500"/>
        </w:tabs>
        <w:ind w:left="5040" w:hanging="5040"/>
      </w:pPr>
      <w:r>
        <w:tab/>
        <w:t xml:space="preserve">Mithat </w:t>
      </w:r>
      <w:r>
        <w:t xml:space="preserve">Rende, Head of Department, Regional and Trans-boundary Waters, Ministry of Foreign Affairs, Turkey </w:t>
      </w:r>
    </w:p>
    <w:p w:rsidR="00000000" w:rsidRDefault="006556EE">
      <w:pPr>
        <w:pStyle w:val="BodyTextIndent3"/>
        <w:ind w:left="5040" w:hanging="5040"/>
      </w:pPr>
    </w:p>
    <w:p w:rsidR="00000000" w:rsidRDefault="006556EE">
      <w:pPr>
        <w:tabs>
          <w:tab w:val="left" w:pos="4820"/>
          <w:tab w:val="left" w:pos="5103"/>
        </w:tabs>
        <w:ind w:left="4536" w:hanging="4536"/>
        <w:jc w:val="both"/>
        <w:rPr>
          <w:rFonts w:cs="Arial"/>
          <w:lang w:val="en-US"/>
        </w:rPr>
      </w:pPr>
      <w:r>
        <w:rPr>
          <w:rFonts w:cs="Arial"/>
          <w:b/>
          <w:bCs/>
          <w:lang w:val="de-DE"/>
        </w:rPr>
        <w:t>Parliamentary Observers</w:t>
      </w:r>
    </w:p>
    <w:p w:rsidR="00000000" w:rsidRDefault="006556EE">
      <w:pPr>
        <w:tabs>
          <w:tab w:val="left" w:pos="4253"/>
          <w:tab w:val="left" w:pos="4820"/>
          <w:tab w:val="left" w:pos="5103"/>
        </w:tabs>
        <w:ind w:left="4536" w:hanging="4536"/>
        <w:jc w:val="both"/>
        <w:rPr>
          <w:rFonts w:cs="Arial"/>
          <w:bCs/>
          <w:lang w:val="en-US"/>
        </w:rPr>
      </w:pPr>
    </w:p>
    <w:p w:rsidR="00000000" w:rsidRDefault="006556EE">
      <w:pPr>
        <w:tabs>
          <w:tab w:val="left" w:pos="5103"/>
        </w:tabs>
        <w:ind w:left="4536" w:hanging="4536"/>
        <w:jc w:val="both"/>
        <w:rPr>
          <w:rFonts w:cs="Arial"/>
          <w:bCs/>
          <w:lang w:val="en-US"/>
        </w:rPr>
      </w:pPr>
      <w:r>
        <w:rPr>
          <w:rFonts w:cs="Arial"/>
          <w:bCs/>
          <w:lang w:val="en-US"/>
        </w:rPr>
        <w:t>Azerbaijan</w:t>
      </w:r>
      <w:r>
        <w:rPr>
          <w:rFonts w:cs="Arial"/>
          <w:bCs/>
          <w:lang w:val="en-US"/>
        </w:rPr>
        <w:tab/>
        <w:t>Ziyafat Asgarov</w:t>
      </w:r>
    </w:p>
    <w:p w:rsidR="00000000" w:rsidRDefault="006556EE">
      <w:pPr>
        <w:tabs>
          <w:tab w:val="left" w:pos="5103"/>
        </w:tabs>
        <w:ind w:left="4536" w:hanging="4536"/>
        <w:jc w:val="both"/>
        <w:rPr>
          <w:rFonts w:cs="Arial"/>
          <w:bCs/>
          <w:lang w:val="en-US"/>
        </w:rPr>
      </w:pPr>
      <w:r>
        <w:rPr>
          <w:rFonts w:cs="Arial"/>
          <w:bCs/>
          <w:lang w:val="en-US"/>
        </w:rPr>
        <w:tab/>
        <w:t>Musa Musayev</w:t>
      </w:r>
    </w:p>
    <w:p w:rsidR="00000000" w:rsidRDefault="006556EE">
      <w:pPr>
        <w:tabs>
          <w:tab w:val="left" w:pos="5103"/>
        </w:tabs>
        <w:ind w:left="4536" w:hanging="4536"/>
        <w:jc w:val="both"/>
        <w:rPr>
          <w:rFonts w:cs="Arial"/>
          <w:bCs/>
          <w:lang w:val="en-US"/>
        </w:rPr>
      </w:pPr>
      <w:r>
        <w:rPr>
          <w:rFonts w:cs="Arial"/>
          <w:bCs/>
          <w:lang w:val="en-US"/>
        </w:rPr>
        <w:t>Federal Republic of Yugoslavia</w:t>
      </w:r>
      <w:r>
        <w:rPr>
          <w:rFonts w:cs="Arial"/>
          <w:bCs/>
          <w:lang w:val="en-US"/>
        </w:rPr>
        <w:tab/>
        <w:t>Borivoje Mijatovic</w:t>
      </w:r>
    </w:p>
    <w:p w:rsidR="00000000" w:rsidRDefault="006556EE">
      <w:pPr>
        <w:tabs>
          <w:tab w:val="left" w:pos="5103"/>
        </w:tabs>
        <w:ind w:left="4536" w:hanging="4536"/>
        <w:jc w:val="both"/>
        <w:rPr>
          <w:rFonts w:cs="Arial"/>
          <w:bCs/>
          <w:lang w:val="en-US"/>
        </w:rPr>
      </w:pPr>
      <w:r>
        <w:rPr>
          <w:rFonts w:cs="Arial"/>
          <w:bCs/>
          <w:lang w:val="en-US"/>
        </w:rPr>
        <w:tab/>
        <w:t>Miroslav Filipovic</w:t>
      </w:r>
    </w:p>
    <w:p w:rsidR="00000000" w:rsidRDefault="006556EE">
      <w:pPr>
        <w:tabs>
          <w:tab w:val="left" w:pos="5103"/>
        </w:tabs>
        <w:ind w:left="4536" w:hanging="4536"/>
        <w:jc w:val="both"/>
        <w:rPr>
          <w:rFonts w:cs="Arial"/>
          <w:bCs/>
          <w:lang w:val="en-US"/>
        </w:rPr>
      </w:pPr>
      <w:r>
        <w:rPr>
          <w:rFonts w:cs="Arial"/>
          <w:bCs/>
          <w:lang w:val="en-US"/>
        </w:rPr>
        <w:t>Japan</w:t>
      </w:r>
      <w:r>
        <w:rPr>
          <w:rFonts w:cs="Arial"/>
          <w:bCs/>
          <w:lang w:val="en-US"/>
        </w:rPr>
        <w:tab/>
        <w:t>Masataka Suzu</w:t>
      </w:r>
      <w:r>
        <w:rPr>
          <w:rFonts w:cs="Arial"/>
          <w:bCs/>
          <w:lang w:val="en-US"/>
        </w:rPr>
        <w:t>ki</w:t>
      </w:r>
    </w:p>
    <w:p w:rsidR="00000000" w:rsidRDefault="006556EE">
      <w:pPr>
        <w:tabs>
          <w:tab w:val="left" w:pos="5103"/>
        </w:tabs>
        <w:ind w:left="4536" w:hanging="4536"/>
        <w:jc w:val="both"/>
        <w:rPr>
          <w:rFonts w:cs="Arial"/>
          <w:bCs/>
          <w:lang w:val="en-US"/>
        </w:rPr>
      </w:pPr>
      <w:r>
        <w:rPr>
          <w:rFonts w:cs="Arial"/>
          <w:bCs/>
          <w:lang w:val="en-US"/>
        </w:rPr>
        <w:t>Sweden</w:t>
      </w:r>
      <w:r>
        <w:rPr>
          <w:rFonts w:cs="Arial"/>
          <w:bCs/>
          <w:lang w:val="en-US"/>
        </w:rPr>
        <w:tab/>
        <w:t>Göran Lennmarker</w:t>
      </w:r>
    </w:p>
    <w:p w:rsidR="00000000" w:rsidRDefault="006556EE">
      <w:pPr>
        <w:tabs>
          <w:tab w:val="left" w:pos="4253"/>
          <w:tab w:val="left" w:pos="4820"/>
          <w:tab w:val="left" w:pos="5103"/>
        </w:tabs>
        <w:ind w:left="4536" w:hanging="4536"/>
        <w:jc w:val="both"/>
        <w:rPr>
          <w:rFonts w:cs="Arial"/>
          <w:bCs/>
          <w:lang w:val="en-US"/>
        </w:rPr>
      </w:pPr>
    </w:p>
    <w:p w:rsidR="00000000" w:rsidRDefault="006556EE">
      <w:pPr>
        <w:tabs>
          <w:tab w:val="left" w:pos="4253"/>
          <w:tab w:val="left" w:pos="4820"/>
          <w:tab w:val="left" w:pos="5103"/>
        </w:tabs>
        <w:ind w:left="4536" w:hanging="4536"/>
        <w:jc w:val="both"/>
        <w:rPr>
          <w:rFonts w:cs="Arial"/>
          <w:lang w:val="en-US"/>
        </w:rPr>
      </w:pPr>
      <w:r>
        <w:rPr>
          <w:rFonts w:cs="Arial"/>
          <w:b/>
          <w:lang w:val="en-US"/>
        </w:rPr>
        <w:t>Committee Secretary</w:t>
      </w:r>
      <w:r>
        <w:rPr>
          <w:rFonts w:cs="Arial"/>
          <w:b/>
          <w:lang w:val="en-US"/>
        </w:rPr>
        <w:tab/>
      </w:r>
      <w:r>
        <w:rPr>
          <w:rFonts w:cs="Arial"/>
          <w:b/>
          <w:lang w:val="en-US"/>
        </w:rPr>
        <w:tab/>
      </w:r>
      <w:r>
        <w:rPr>
          <w:rFonts w:cs="Arial"/>
          <w:lang w:val="en-US"/>
        </w:rPr>
        <w:t xml:space="preserve">Emily Delfau (France) </w:t>
      </w:r>
    </w:p>
    <w:p w:rsidR="00000000" w:rsidRDefault="006556EE">
      <w:pPr>
        <w:tabs>
          <w:tab w:val="left" w:pos="4253"/>
          <w:tab w:val="left" w:pos="4820"/>
        </w:tabs>
        <w:jc w:val="both"/>
        <w:rPr>
          <w:rFonts w:cs="Arial"/>
          <w:lang w:val="en-US"/>
        </w:rPr>
      </w:pPr>
    </w:p>
    <w:p w:rsidR="00000000" w:rsidRDefault="006556EE">
      <w:pPr>
        <w:tabs>
          <w:tab w:val="left" w:pos="4536"/>
          <w:tab w:val="left" w:pos="5103"/>
        </w:tabs>
        <w:jc w:val="both"/>
        <w:rPr>
          <w:rFonts w:cs="Arial"/>
          <w:lang w:val="en-US"/>
        </w:rPr>
      </w:pPr>
      <w:r>
        <w:rPr>
          <w:rFonts w:cs="Arial"/>
          <w:b/>
          <w:lang w:val="en-US"/>
        </w:rPr>
        <w:t>International Secretariat</w:t>
      </w:r>
      <w:r>
        <w:rPr>
          <w:rFonts w:cs="Arial"/>
          <w:b/>
          <w:lang w:val="en-US"/>
        </w:rPr>
        <w:tab/>
      </w:r>
      <w:r>
        <w:rPr>
          <w:rFonts w:cs="Arial"/>
          <w:lang w:val="en-US"/>
        </w:rPr>
        <w:t>Valérie Brion, Committee Director</w:t>
      </w:r>
    </w:p>
    <w:p w:rsidR="00000000" w:rsidRDefault="006556EE">
      <w:pPr>
        <w:tabs>
          <w:tab w:val="left" w:pos="915"/>
          <w:tab w:val="left" w:pos="4536"/>
          <w:tab w:val="left" w:pos="5103"/>
        </w:tabs>
        <w:ind w:right="-284"/>
        <w:jc w:val="both"/>
        <w:rPr>
          <w:rFonts w:cs="Arial"/>
          <w:lang w:val="en-US"/>
        </w:rPr>
      </w:pPr>
      <w:r>
        <w:rPr>
          <w:lang w:val="en-US"/>
        </w:rPr>
        <w:tab/>
      </w:r>
      <w:r>
        <w:rPr>
          <w:lang w:val="en-US"/>
        </w:rPr>
        <w:tab/>
      </w:r>
      <w:r>
        <w:rPr>
          <w:rFonts w:cs="Arial"/>
          <w:lang w:val="en-US"/>
        </w:rPr>
        <w:t>Marie-Claire Schockaert, Assistant to the Director</w:t>
      </w:r>
    </w:p>
    <w:p w:rsidR="00000000" w:rsidRDefault="006556EE">
      <w:pPr>
        <w:ind w:left="4536"/>
        <w:jc w:val="both"/>
        <w:rPr>
          <w:rFonts w:cs="Arial"/>
          <w:lang w:val="en-US"/>
        </w:rPr>
        <w:sectPr w:rsidR="00000000">
          <w:headerReference w:type="default" r:id="rId14"/>
          <w:pgSz w:w="11907" w:h="16840" w:code="9"/>
          <w:pgMar w:top="1134" w:right="1134" w:bottom="1134" w:left="1134" w:header="1134" w:footer="1134" w:gutter="0"/>
          <w:pgNumType w:fmt="lowerRoman" w:start="1"/>
          <w:cols w:space="720"/>
        </w:sectPr>
      </w:pPr>
      <w:r>
        <w:rPr>
          <w:rFonts w:cs="Arial"/>
          <w:lang w:val="en-US"/>
        </w:rPr>
        <w:t>Clémence Valin, Research Assistant</w:t>
      </w:r>
      <w:r>
        <w:rPr>
          <w:rFonts w:cs="Arial"/>
          <w:lang w:val="en-US"/>
        </w:rPr>
        <w:tab/>
      </w:r>
    </w:p>
    <w:p w:rsidR="00000000" w:rsidRDefault="006556EE">
      <w:pPr>
        <w:jc w:val="both"/>
        <w:rPr>
          <w:rFonts w:cs="Arial"/>
          <w:lang w:val="en-US"/>
        </w:rPr>
      </w:pPr>
      <w:r>
        <w:rPr>
          <w:rFonts w:cs="Arial"/>
          <w:b/>
          <w:bCs/>
          <w:lang w:val="en-US"/>
        </w:rPr>
        <w:t xml:space="preserve">Denis D’Hondt </w:t>
      </w:r>
      <w:r>
        <w:rPr>
          <w:rFonts w:cs="Arial"/>
          <w:lang w:val="en-US"/>
        </w:rPr>
        <w:t>(B), Vice-Chairman o</w:t>
      </w:r>
      <w:r>
        <w:rPr>
          <w:rFonts w:cs="Arial"/>
          <w:lang w:val="en-US"/>
        </w:rPr>
        <w:t xml:space="preserve">f the Committee, chaired the Saturday meeting; as to </w:t>
      </w:r>
      <w:r>
        <w:rPr>
          <w:rFonts w:cs="Arial"/>
          <w:b/>
          <w:bCs/>
          <w:lang w:val="en-US"/>
        </w:rPr>
        <w:t>Alice Mahon</w:t>
      </w:r>
      <w:r>
        <w:rPr>
          <w:rFonts w:cs="Arial"/>
          <w:lang w:val="en-US"/>
        </w:rPr>
        <w:t xml:space="preserve"> (UK, also Committee Vice-Chairperson), she chaired the meeting on Sunday, 17 November 2002.  The discussions focused </w:t>
      </w:r>
      <w:r>
        <w:rPr>
          <w:rFonts w:cs="Arial"/>
          <w:i/>
          <w:iCs/>
          <w:lang w:val="en-US"/>
        </w:rPr>
        <w:t>inter alia</w:t>
      </w:r>
      <w:r>
        <w:rPr>
          <w:rFonts w:cs="Arial"/>
          <w:lang w:val="en-US"/>
        </w:rPr>
        <w:t xml:space="preserve"> on the Draft Reports of the Committee and the Sub</w:t>
      </w:r>
      <w:r>
        <w:rPr>
          <w:rFonts w:cs="Arial"/>
          <w:lang w:val="en-US"/>
        </w:rPr>
        <w:noBreakHyphen/>
        <w:t>Committee, na</w:t>
      </w:r>
      <w:r>
        <w:rPr>
          <w:rFonts w:cs="Arial"/>
          <w:lang w:val="en-US"/>
        </w:rPr>
        <w:t xml:space="preserve">mely on the challenges of the fight against terrorism as well as on the progress of democratic reform in the Russian Federation.  </w:t>
      </w:r>
      <w:r>
        <w:rPr>
          <w:rFonts w:cs="Arial"/>
          <w:b/>
          <w:bCs/>
          <w:lang w:val="en-US"/>
        </w:rPr>
        <w:t>Petre Roman</w:t>
      </w:r>
      <w:r>
        <w:rPr>
          <w:rFonts w:cs="Arial"/>
          <w:lang w:val="en-US"/>
        </w:rPr>
        <w:t xml:space="preserve"> (RO) presented his Draft Special Report </w:t>
      </w:r>
      <w:r>
        <w:rPr>
          <w:rFonts w:cs="Arial"/>
          <w:i/>
          <w:iCs/>
          <w:lang w:val="en-US"/>
        </w:rPr>
        <w:t>On</w:t>
      </w:r>
      <w:r>
        <w:rPr>
          <w:rFonts w:cs="Arial"/>
          <w:lang w:val="en-US"/>
        </w:rPr>
        <w:t xml:space="preserve"> </w:t>
      </w:r>
      <w:r>
        <w:rPr>
          <w:rFonts w:cs="Arial"/>
          <w:i/>
          <w:iCs/>
          <w:lang w:val="en-US"/>
        </w:rPr>
        <w:t>The influence of the 11 September 2001 Events on the Processes of Recon</w:t>
      </w:r>
      <w:r>
        <w:rPr>
          <w:rFonts w:cs="Arial"/>
          <w:i/>
          <w:iCs/>
          <w:lang w:val="en-US"/>
        </w:rPr>
        <w:t>ciliation, Stabilisation and Integration in the Balkans and Eastern Europe</w:t>
      </w:r>
      <w:r>
        <w:rPr>
          <w:rFonts w:cs="Arial"/>
          <w:lang w:val="en-US"/>
        </w:rPr>
        <w:t xml:space="preserve">.  Four guest speakers were also received: </w:t>
      </w:r>
      <w:r>
        <w:rPr>
          <w:rFonts w:cs="Arial"/>
          <w:b/>
          <w:bCs/>
          <w:lang w:val="en-US"/>
        </w:rPr>
        <w:t>Peter Herby</w:t>
      </w:r>
      <w:r>
        <w:rPr>
          <w:rFonts w:cs="Arial"/>
          <w:lang w:val="en-US"/>
        </w:rPr>
        <w:t xml:space="preserve">, Co-ordinator of the Mines-Arms Unit, International Committee of the Red Cross (ICRC, Geneva); </w:t>
      </w:r>
      <w:r>
        <w:rPr>
          <w:rFonts w:cs="Arial"/>
          <w:b/>
          <w:bCs/>
          <w:lang w:val="en-US"/>
        </w:rPr>
        <w:t>Marie-Cécile Barthet</w:t>
      </w:r>
      <w:r>
        <w:rPr>
          <w:rFonts w:cs="Arial"/>
          <w:lang w:val="en-US"/>
        </w:rPr>
        <w:t xml:space="preserve">, </w:t>
      </w:r>
      <w:r>
        <w:rPr>
          <w:rFonts w:cs="Arial"/>
          <w:lang w:val="en-CA"/>
        </w:rPr>
        <w:t>Head of th</w:t>
      </w:r>
      <w:r>
        <w:rPr>
          <w:rFonts w:cs="Arial"/>
          <w:lang w:val="en-CA"/>
        </w:rPr>
        <w:t>e Medical Catastrophe Unit (</w:t>
      </w:r>
      <w:r>
        <w:rPr>
          <w:rFonts w:cs="Arial"/>
          <w:i/>
          <w:lang w:val="en-CA"/>
        </w:rPr>
        <w:t>Unité de médecine de catastrophe</w:t>
      </w:r>
      <w:r>
        <w:rPr>
          <w:rFonts w:cs="Arial"/>
          <w:lang w:val="en-CA"/>
        </w:rPr>
        <w:t>) SAMU 31,</w:t>
      </w:r>
      <w:r>
        <w:rPr>
          <w:rFonts w:cs="Arial"/>
          <w:i/>
          <w:lang w:val="en-CA"/>
        </w:rPr>
        <w:t xml:space="preserve"> </w:t>
      </w:r>
      <w:r>
        <w:rPr>
          <w:rFonts w:cs="Arial"/>
          <w:lang w:val="en-CA"/>
        </w:rPr>
        <w:t>Purpan Hospital (Toulouse)</w:t>
      </w:r>
      <w:r>
        <w:rPr>
          <w:rFonts w:cs="Arial"/>
          <w:lang w:val="en-US"/>
        </w:rPr>
        <w:t xml:space="preserve">; </w:t>
      </w:r>
      <w:r>
        <w:rPr>
          <w:rFonts w:cs="Arial"/>
          <w:b/>
          <w:bCs/>
          <w:lang w:val="en-US"/>
        </w:rPr>
        <w:t>Mithat Rende</w:t>
      </w:r>
      <w:r>
        <w:rPr>
          <w:rFonts w:cs="Arial"/>
          <w:lang w:val="en-US"/>
        </w:rPr>
        <w:t xml:space="preserve">, Head of Department, Regional and Trans-boundary Waters, Turkish Ministry of Foreign Affairs; and </w:t>
      </w:r>
      <w:r>
        <w:rPr>
          <w:rFonts w:cs="Arial"/>
          <w:b/>
          <w:bCs/>
          <w:lang w:val="en-US"/>
        </w:rPr>
        <w:t>Claude Jorda,</w:t>
      </w:r>
      <w:r>
        <w:rPr>
          <w:rFonts w:cs="Arial"/>
          <w:lang w:val="en-US"/>
        </w:rPr>
        <w:t xml:space="preserve"> President of the International C</w:t>
      </w:r>
      <w:r>
        <w:rPr>
          <w:rFonts w:cs="Arial"/>
          <w:lang w:val="en-US"/>
        </w:rPr>
        <w:t>riminal Tribunal for the former Yugoslavia (ICTY, The Hague).</w:t>
      </w:r>
    </w:p>
    <w:p w:rsidR="00000000" w:rsidRDefault="006556EE">
      <w:pPr>
        <w:rPr>
          <w:rFonts w:cs="Arial"/>
          <w:lang w:val="en-US"/>
        </w:rPr>
      </w:pPr>
    </w:p>
    <w:p w:rsidR="00000000" w:rsidRDefault="006556EE">
      <w:pPr>
        <w:tabs>
          <w:tab w:val="left" w:pos="360"/>
        </w:tabs>
        <w:rPr>
          <w:rFonts w:cs="Arial"/>
          <w:lang w:val="en-US"/>
        </w:rPr>
      </w:pPr>
    </w:p>
    <w:p w:rsidR="00000000" w:rsidRDefault="006556EE">
      <w:pPr>
        <w:pStyle w:val="Heading7"/>
        <w:tabs>
          <w:tab w:val="left" w:pos="360"/>
        </w:tabs>
      </w:pPr>
      <w:r>
        <w:t>I.</w:t>
      </w:r>
      <w:r>
        <w:tab/>
        <w:t>FIGHT AGAINST TERRORISM</w:t>
      </w:r>
    </w:p>
    <w:p w:rsidR="00000000" w:rsidRDefault="006556EE">
      <w:pPr>
        <w:jc w:val="both"/>
        <w:rPr>
          <w:rFonts w:cs="Arial"/>
          <w:lang w:val="en-US"/>
        </w:rPr>
      </w:pPr>
    </w:p>
    <w:p w:rsidR="00000000" w:rsidRDefault="006556EE">
      <w:pPr>
        <w:pStyle w:val="Heading3"/>
        <w:numPr>
          <w:ilvl w:val="0"/>
          <w:numId w:val="9"/>
        </w:numPr>
        <w:tabs>
          <w:tab w:val="clear" w:pos="720"/>
          <w:tab w:val="num" w:pos="567"/>
        </w:tabs>
        <w:ind w:left="567" w:hanging="567"/>
        <w:rPr>
          <w:i w:val="0"/>
          <w:iCs/>
        </w:rPr>
      </w:pPr>
      <w:r>
        <w:rPr>
          <w:i w:val="0"/>
          <w:iCs/>
        </w:rPr>
        <w:t>Consideration of the Draft General Report presented by Mr Volker Kröning (D), General Rapporteur,</w:t>
      </w:r>
      <w:r>
        <w:t xml:space="preserve"> On Fight Against Terrorism: Achievements and Questions </w:t>
      </w:r>
      <w:r>
        <w:rPr>
          <w:i w:val="0"/>
          <w:iCs/>
        </w:rPr>
        <w:t>[AV 172 CC </w:t>
      </w:r>
      <w:r>
        <w:rPr>
          <w:i w:val="0"/>
          <w:iCs/>
        </w:rPr>
        <w:t>(02) 9]</w:t>
      </w:r>
    </w:p>
    <w:p w:rsidR="00000000" w:rsidRDefault="006556EE">
      <w:pPr>
        <w:jc w:val="both"/>
        <w:rPr>
          <w:rFonts w:cs="Arial"/>
          <w:lang w:val="en-US"/>
        </w:rPr>
      </w:pPr>
    </w:p>
    <w:p w:rsidR="00000000" w:rsidRDefault="006556EE">
      <w:pPr>
        <w:jc w:val="both"/>
        <w:rPr>
          <w:rFonts w:cs="Arial"/>
          <w:lang w:val="en-US"/>
        </w:rPr>
      </w:pPr>
      <w:r>
        <w:rPr>
          <w:rFonts w:cs="Arial"/>
          <w:b/>
          <w:bCs/>
          <w:lang w:val="en-US"/>
        </w:rPr>
        <w:t>Volker Kröning</w:t>
      </w:r>
      <w:r>
        <w:rPr>
          <w:rFonts w:cs="Arial"/>
          <w:lang w:val="en-US"/>
        </w:rPr>
        <w:t xml:space="preserve"> presented his updated Draft Report, indicating that the 11 September 2001 events had changed the world, with NATO nations now being faced with new security challenges.  The vulnerability of NATO countries is “characterized by the ag</w:t>
      </w:r>
      <w:r>
        <w:rPr>
          <w:rFonts w:cs="Arial"/>
          <w:lang w:val="en-US"/>
        </w:rPr>
        <w:t>e of communication”, he said.  Despite difficulties in handling these new challenges, Mr Kröning found it hard to call the current fight against terrorism a war, as classical wars have become the exception rather than the rule.  Providing an overview of th</w:t>
      </w:r>
      <w:r>
        <w:rPr>
          <w:rFonts w:cs="Arial"/>
          <w:lang w:val="en-US"/>
        </w:rPr>
        <w:t xml:space="preserve">e international reactions to 9/11, he referred </w:t>
      </w:r>
      <w:r>
        <w:rPr>
          <w:rFonts w:cs="Arial"/>
          <w:i/>
          <w:iCs/>
          <w:lang w:val="en-US"/>
        </w:rPr>
        <w:t>inter alia</w:t>
      </w:r>
      <w:r>
        <w:rPr>
          <w:rFonts w:cs="Arial"/>
          <w:lang w:val="en-US"/>
        </w:rPr>
        <w:t xml:space="preserve"> to UN programmes and specified that in Central Asia, the main issues lied in re-establishing State administrations and in stabilizing the entire region.  Even if significant progress has been record</w:t>
      </w:r>
      <w:r>
        <w:rPr>
          <w:rFonts w:cs="Arial"/>
          <w:lang w:val="en-US"/>
        </w:rPr>
        <w:t>ed in Afghanistan, the country is still ruled by warlords, he insisted.  Concerning European countries, while they have been faced with terrorist acts for the past thirty years, they have now come to realise that fighting terrorism should also be conducted</w:t>
      </w:r>
      <w:r>
        <w:rPr>
          <w:rFonts w:cs="Arial"/>
          <w:lang w:val="en-US"/>
        </w:rPr>
        <w:t xml:space="preserve"> through preventative means.  Agenda 22, which organizes protection against biological and chemical attacks, was mentioned in this context.  Mr Kröning went on to stress that civil protection mechanisms within as well as between NATO countries ought to be </w:t>
      </w:r>
      <w:r>
        <w:rPr>
          <w:rFonts w:cs="Arial"/>
          <w:lang w:val="en-US"/>
        </w:rPr>
        <w:t>reinforced, which, “whatever the circumstances”, should not hinder individual freedoms and respect for human rights.  He concluded by suggesting that the creation of a Palestinian State should be supported and legitimised by both the Israelis and the Pales</w:t>
      </w:r>
      <w:r>
        <w:rPr>
          <w:rFonts w:cs="Arial"/>
          <w:lang w:val="en-US"/>
        </w:rPr>
        <w:t>tinians.</w:t>
      </w:r>
    </w:p>
    <w:p w:rsidR="00000000" w:rsidRDefault="006556EE">
      <w:pPr>
        <w:jc w:val="both"/>
        <w:rPr>
          <w:rFonts w:cs="Arial"/>
          <w:lang w:val="en-US"/>
        </w:rPr>
      </w:pPr>
    </w:p>
    <w:p w:rsidR="00000000" w:rsidRDefault="006556EE">
      <w:pPr>
        <w:jc w:val="both"/>
        <w:rPr>
          <w:rFonts w:cs="Arial"/>
          <w:lang w:val="en-US"/>
        </w:rPr>
      </w:pPr>
      <w:r>
        <w:rPr>
          <w:rFonts w:cs="Arial"/>
          <w:lang w:val="en-US"/>
        </w:rPr>
        <w:t xml:space="preserve">Answering </w:t>
      </w:r>
      <w:r>
        <w:rPr>
          <w:rFonts w:cs="Arial"/>
          <w:b/>
          <w:bCs/>
          <w:lang w:val="en-US"/>
        </w:rPr>
        <w:t>Nicolas Bettendorf</w:t>
      </w:r>
      <w:r>
        <w:rPr>
          <w:rFonts w:cs="Arial"/>
          <w:lang w:val="en-US"/>
        </w:rPr>
        <w:t xml:space="preserve"> (L), </w:t>
      </w:r>
      <w:r>
        <w:rPr>
          <w:rFonts w:cs="Arial"/>
          <w:b/>
          <w:bCs/>
          <w:lang w:val="en-US"/>
        </w:rPr>
        <w:t>Mr Kröning</w:t>
      </w:r>
      <w:r>
        <w:rPr>
          <w:rFonts w:cs="Arial"/>
          <w:lang w:val="en-US"/>
        </w:rPr>
        <w:t xml:space="preserve"> indicated that it was important to differentiate illegal actions from terrorist acts and that a consensus was emerging in Europe over a common definition of terrorist actions.  To </w:t>
      </w:r>
      <w:r>
        <w:rPr>
          <w:rFonts w:cs="Arial"/>
          <w:b/>
          <w:bCs/>
          <w:lang w:val="en-US"/>
        </w:rPr>
        <w:t>Michael Clapham</w:t>
      </w:r>
      <w:r>
        <w:rPr>
          <w:rFonts w:cs="Arial"/>
          <w:lang w:val="en-US"/>
        </w:rPr>
        <w:t xml:space="preserve"> (UK),</w:t>
      </w:r>
      <w:r>
        <w:rPr>
          <w:rFonts w:cs="Arial"/>
          <w:lang w:val="en-US"/>
        </w:rPr>
        <w:t xml:space="preserve"> </w:t>
      </w:r>
      <w:r>
        <w:rPr>
          <w:rFonts w:cs="Arial"/>
          <w:b/>
          <w:bCs/>
          <w:lang w:val="en-US"/>
        </w:rPr>
        <w:t>Mr Kröning</w:t>
      </w:r>
      <w:r>
        <w:rPr>
          <w:rFonts w:cs="Arial"/>
          <w:lang w:val="en-US"/>
        </w:rPr>
        <w:t xml:space="preserve"> said that in his own view, both the Israelis and the Palestinians were looking for quick solutions to guarantee electoral success that did not consider the final goals at issue.  To </w:t>
      </w:r>
      <w:r>
        <w:rPr>
          <w:rFonts w:cs="Arial"/>
          <w:b/>
          <w:bCs/>
          <w:lang w:val="en-US"/>
        </w:rPr>
        <w:t>Firat Dayanikli</w:t>
      </w:r>
      <w:r>
        <w:rPr>
          <w:rFonts w:cs="Arial"/>
          <w:lang w:val="en-US"/>
        </w:rPr>
        <w:t xml:space="preserve">’s (TR) suggestion that the attacks by the </w:t>
      </w:r>
      <w:r>
        <w:rPr>
          <w:rFonts w:cs="Arial"/>
          <w:i/>
          <w:iCs/>
          <w:lang w:val="en-US"/>
        </w:rPr>
        <w:t>Work</w:t>
      </w:r>
      <w:r>
        <w:rPr>
          <w:rFonts w:cs="Arial"/>
          <w:i/>
          <w:iCs/>
          <w:lang w:val="en-US"/>
        </w:rPr>
        <w:t xml:space="preserve">ers’ Party of Kurdistan </w:t>
      </w:r>
      <w:r>
        <w:rPr>
          <w:rFonts w:cs="Arial"/>
          <w:lang w:val="en-US"/>
        </w:rPr>
        <w:t xml:space="preserve">(PKK) be inserted in the report, </w:t>
      </w:r>
      <w:r>
        <w:rPr>
          <w:rFonts w:cs="Arial"/>
          <w:b/>
          <w:bCs/>
          <w:lang w:val="en-US"/>
        </w:rPr>
        <w:t>Mr Kröning</w:t>
      </w:r>
      <w:r>
        <w:rPr>
          <w:rFonts w:cs="Arial"/>
          <w:lang w:val="en-US"/>
        </w:rPr>
        <w:t xml:space="preserve"> replied that his Draft Report covered the consequences of 11 September; he said that as Islamism was a specific challenge, it should be dealt with during another meeting of the Committee. </w:t>
      </w:r>
      <w:r>
        <w:rPr>
          <w:rFonts w:cs="Arial"/>
          <w:lang w:val="en-US"/>
        </w:rPr>
        <w:t xml:space="preserve"> Mr Kröning agreed with </w:t>
      </w:r>
      <w:r>
        <w:rPr>
          <w:rFonts w:cs="Arial"/>
          <w:b/>
          <w:bCs/>
          <w:lang w:val="en-US"/>
        </w:rPr>
        <w:t>Heiner Bartling</w:t>
      </w:r>
      <w:r>
        <w:rPr>
          <w:rFonts w:cs="Arial"/>
          <w:lang w:val="en-US"/>
        </w:rPr>
        <w:t xml:space="preserve"> (D) that building democratic structures in Afghanistan implied respect of the rule of law in the country.  </w:t>
      </w:r>
      <w:r>
        <w:rPr>
          <w:rFonts w:cs="Arial"/>
          <w:b/>
          <w:bCs/>
          <w:lang w:val="en-US"/>
        </w:rPr>
        <w:t xml:space="preserve">Lord Jopling </w:t>
      </w:r>
      <w:r>
        <w:rPr>
          <w:rFonts w:cs="Arial"/>
          <w:lang w:val="en-US"/>
        </w:rPr>
        <w:t xml:space="preserve">(UK) made a few comments on the Draft Report, which </w:t>
      </w:r>
      <w:r>
        <w:rPr>
          <w:rFonts w:cs="Arial"/>
          <w:b/>
          <w:bCs/>
          <w:lang w:val="en-US"/>
        </w:rPr>
        <w:t>Mr Kröning</w:t>
      </w:r>
      <w:r>
        <w:rPr>
          <w:rFonts w:cs="Arial"/>
          <w:lang w:val="en-US"/>
        </w:rPr>
        <w:t xml:space="preserve"> concurred to look into.</w:t>
      </w:r>
    </w:p>
    <w:p w:rsidR="00000000" w:rsidRDefault="006556EE">
      <w:pPr>
        <w:jc w:val="both"/>
        <w:rPr>
          <w:rFonts w:cs="Arial"/>
          <w:lang w:val="en-US"/>
        </w:rPr>
      </w:pPr>
    </w:p>
    <w:p w:rsidR="00000000" w:rsidRDefault="006556EE">
      <w:pPr>
        <w:rPr>
          <w:rFonts w:cs="Arial"/>
          <w:lang w:val="en-US"/>
        </w:rPr>
      </w:pPr>
      <w:r>
        <w:rPr>
          <w:rFonts w:cs="Arial"/>
          <w:b/>
          <w:bCs/>
          <w:lang w:val="en-US"/>
        </w:rPr>
        <w:t>The Draf</w:t>
      </w:r>
      <w:r>
        <w:rPr>
          <w:rFonts w:cs="Arial"/>
          <w:b/>
          <w:bCs/>
          <w:lang w:val="en-US"/>
        </w:rPr>
        <w:t>t General Report [AV 172 CC (02) 9] was adopted unanimously</w:t>
      </w:r>
      <w:r>
        <w:rPr>
          <w:rFonts w:cs="Arial"/>
          <w:lang w:val="en-US"/>
        </w:rPr>
        <w:t>.</w:t>
      </w:r>
    </w:p>
    <w:p w:rsidR="00000000" w:rsidRDefault="006556EE">
      <w:pPr>
        <w:pStyle w:val="BodyText"/>
        <w:ind w:left="567" w:hanging="567"/>
        <w:jc w:val="both"/>
      </w:pPr>
      <w:r>
        <w:br w:type="page"/>
        <w:t>B.</w:t>
      </w:r>
      <w:r>
        <w:tab/>
        <w:t xml:space="preserve">Presentation by Dr Marie-Cécile Barthet, Head of the Medical Catastrophe Unit SAMU 31, Purpan Hospital (Toulouse, France), on </w:t>
      </w:r>
      <w:r>
        <w:rPr>
          <w:i/>
          <w:iCs/>
        </w:rPr>
        <w:t>Management of catastrophes with numerous casualties: the organisa</w:t>
      </w:r>
      <w:r>
        <w:rPr>
          <w:i/>
          <w:iCs/>
        </w:rPr>
        <w:t>tion of assistance - the 21 September 2001 catastrophe in Toulouse as a case in point</w:t>
      </w:r>
    </w:p>
    <w:p w:rsidR="00000000" w:rsidRDefault="006556EE">
      <w:pPr>
        <w:jc w:val="both"/>
        <w:rPr>
          <w:rFonts w:cs="Arial"/>
          <w:lang w:val="en-US"/>
        </w:rPr>
      </w:pPr>
    </w:p>
    <w:p w:rsidR="00000000" w:rsidRDefault="006556EE">
      <w:pPr>
        <w:jc w:val="both"/>
        <w:rPr>
          <w:rFonts w:cs="Arial"/>
          <w:lang w:val="en-US"/>
        </w:rPr>
      </w:pPr>
      <w:r>
        <w:rPr>
          <w:rFonts w:cs="Arial"/>
          <w:b/>
          <w:bCs/>
          <w:lang w:val="en-US"/>
        </w:rPr>
        <w:t>Marie-Cécile Barthet</w:t>
      </w:r>
      <w:r>
        <w:rPr>
          <w:rFonts w:cs="Arial"/>
          <w:lang w:val="en-US"/>
        </w:rPr>
        <w:t xml:space="preserve"> described the 21 September 2001 events in Toulouse, where 300 tons of ammo-nitrates exploded in AZF (</w:t>
      </w:r>
      <w:r>
        <w:rPr>
          <w:rFonts w:cs="Arial"/>
          <w:i/>
          <w:iCs/>
          <w:lang w:val="en-US"/>
        </w:rPr>
        <w:t>Azote de France</w:t>
      </w:r>
      <w:r>
        <w:rPr>
          <w:rFonts w:cs="Arial"/>
          <w:lang w:val="en-US"/>
        </w:rPr>
        <w:t>) chemical plant by the Garonne.</w:t>
      </w:r>
      <w:r>
        <w:rPr>
          <w:rFonts w:cs="Arial"/>
          <w:lang w:val="en-US"/>
        </w:rPr>
        <w:t xml:space="preserve">  Out of all the persons on the site at the time of the blast, 22 died and 2,200 were affected.  The whole city of Toulouse suffered from the explosion, which provoked an earthquake.  The organisation of assistance followed three different plans: the Emerg</w:t>
      </w:r>
      <w:r>
        <w:rPr>
          <w:rFonts w:cs="Arial"/>
          <w:lang w:val="en-US"/>
        </w:rPr>
        <w:t>ency Plan to limit the industrial chemical risk; the Red Plan for assistance to victims on the site; and the White Plan to treat victims in hospitals.  As neither of the closest hospitals to the site could be used after the blast, an emergency cell was cre</w:t>
      </w:r>
      <w:r>
        <w:rPr>
          <w:rFonts w:cs="Arial"/>
          <w:lang w:val="en-US"/>
        </w:rPr>
        <w:t>ated within the Medical Catastrophe Unit SAMU (</w:t>
      </w:r>
      <w:r>
        <w:rPr>
          <w:rFonts w:cs="Arial"/>
          <w:i/>
          <w:iCs/>
          <w:lang w:val="en-US"/>
        </w:rPr>
        <w:t>Service d’Aide Médicale Urgente)</w:t>
      </w:r>
      <w:r>
        <w:rPr>
          <w:rFonts w:cs="Arial"/>
          <w:lang w:val="en-US"/>
        </w:rPr>
        <w:t>.  The police played an important role in securing the area and the city, with the region and the State also providing assistance.  Dr Barthet concluded by insisting on the impo</w:t>
      </w:r>
      <w:r>
        <w:rPr>
          <w:rFonts w:cs="Arial"/>
          <w:lang w:val="en-US"/>
        </w:rPr>
        <w:t>rtance of training the population on how to react in case of an emergency.</w:t>
      </w:r>
    </w:p>
    <w:p w:rsidR="00000000" w:rsidRDefault="006556EE">
      <w:pPr>
        <w:jc w:val="both"/>
        <w:rPr>
          <w:rFonts w:cs="Arial"/>
          <w:lang w:val="en-US"/>
        </w:rPr>
      </w:pPr>
    </w:p>
    <w:p w:rsidR="00000000" w:rsidRDefault="006556EE">
      <w:pPr>
        <w:jc w:val="both"/>
        <w:rPr>
          <w:rFonts w:cs="Arial"/>
          <w:lang w:val="en-US"/>
        </w:rPr>
      </w:pPr>
      <w:r>
        <w:rPr>
          <w:rFonts w:cs="Arial"/>
          <w:lang w:val="en-US"/>
        </w:rPr>
        <w:t xml:space="preserve">In reply to </w:t>
      </w:r>
      <w:r>
        <w:rPr>
          <w:rFonts w:cs="Arial"/>
          <w:b/>
          <w:bCs/>
          <w:lang w:val="en-US"/>
        </w:rPr>
        <w:t>Mr D’Hondt</w:t>
      </w:r>
      <w:r>
        <w:rPr>
          <w:rFonts w:cs="Arial"/>
          <w:lang w:val="en-US"/>
        </w:rPr>
        <w:t xml:space="preserve">’s questions on biological and chemical risks, </w:t>
      </w:r>
      <w:r>
        <w:rPr>
          <w:rFonts w:cs="Arial"/>
          <w:b/>
          <w:bCs/>
          <w:lang w:val="en-US"/>
        </w:rPr>
        <w:t>Dr Barthet</w:t>
      </w:r>
      <w:r>
        <w:rPr>
          <w:rFonts w:cs="Arial"/>
          <w:lang w:val="en-US"/>
        </w:rPr>
        <w:t xml:space="preserve"> explained that for many infectious diseases such as smallpox vaccination has been stopped for medica</w:t>
      </w:r>
      <w:r>
        <w:rPr>
          <w:rFonts w:cs="Arial"/>
          <w:lang w:val="en-US"/>
        </w:rPr>
        <w:t>l reasons.  Production of smallpox vaccine is no longer possible as it implies the use of forbidden agents, she said.  To limit risks, the “Biotox” Plan in France has dispatched biological strains amid seven different sites, which will distribute them when</w:t>
      </w:r>
      <w:r>
        <w:rPr>
          <w:rFonts w:cs="Arial"/>
          <w:lang w:val="en-US"/>
        </w:rPr>
        <w:t xml:space="preserve"> necessary.  Dr Barthet further explained that individuals only could be put in quarantine.  In many cases quarantine is not a suitable option, however, as most diseases are contagious well before symptoms are diagnosed, while personal mobility does not co</w:t>
      </w:r>
      <w:r>
        <w:rPr>
          <w:rFonts w:cs="Arial"/>
          <w:lang w:val="en-US"/>
        </w:rPr>
        <w:t xml:space="preserve">ntribute to making it a practical solution.  To </w:t>
      </w:r>
      <w:r>
        <w:rPr>
          <w:rFonts w:cs="Arial"/>
          <w:b/>
          <w:bCs/>
          <w:lang w:val="en-US"/>
        </w:rPr>
        <w:t>Lucio Malan</w:t>
      </w:r>
      <w:r>
        <w:rPr>
          <w:rFonts w:cs="Arial"/>
          <w:lang w:val="en-US"/>
        </w:rPr>
        <w:t xml:space="preserve"> (I), </w:t>
      </w:r>
      <w:r>
        <w:rPr>
          <w:rFonts w:cs="Arial"/>
          <w:b/>
          <w:bCs/>
          <w:lang w:val="en-US"/>
        </w:rPr>
        <w:t>Dr Barthet</w:t>
      </w:r>
      <w:r>
        <w:rPr>
          <w:rFonts w:cs="Arial"/>
          <w:lang w:val="en-US"/>
        </w:rPr>
        <w:t xml:space="preserve"> responded that it was important to dispatch biological strains: if everything were centralized, it would never be where actually needed.  Dr Barthet went on to indicate that chemic</w:t>
      </w:r>
      <w:r>
        <w:rPr>
          <w:rFonts w:cs="Arial"/>
          <w:lang w:val="en-US"/>
        </w:rPr>
        <w:t xml:space="preserve">al risks are coming up again, at a time when most doctors are neither specifically nor properly trained to handle them.  She agreed with </w:t>
      </w:r>
      <w:r>
        <w:rPr>
          <w:rFonts w:cs="Arial"/>
          <w:b/>
          <w:bCs/>
          <w:lang w:val="en-US"/>
        </w:rPr>
        <w:t>Jaroslava Moserova</w:t>
      </w:r>
      <w:r>
        <w:rPr>
          <w:rFonts w:cs="Arial"/>
          <w:lang w:val="en-US"/>
        </w:rPr>
        <w:t xml:space="preserve"> (CZ) on the necessity to develop a mass disaster prevention mechanism within NATO countries.  In Fra</w:t>
      </w:r>
      <w:r>
        <w:rPr>
          <w:rFonts w:cs="Arial"/>
          <w:lang w:val="en-US"/>
        </w:rPr>
        <w:t>nce, there are few specialised medical centres, which are almost permanently saturated, she added.  In case of an emergency, it would thus be useful to be aware of room availability in hospitals in NATO countries.</w:t>
      </w:r>
    </w:p>
    <w:p w:rsidR="00000000" w:rsidRDefault="006556EE">
      <w:pPr>
        <w:jc w:val="both"/>
        <w:rPr>
          <w:rFonts w:cs="Arial"/>
          <w:lang w:val="en-US"/>
        </w:rPr>
      </w:pPr>
    </w:p>
    <w:p w:rsidR="00000000" w:rsidRDefault="006556EE">
      <w:pPr>
        <w:jc w:val="both"/>
        <w:rPr>
          <w:rFonts w:cs="Arial"/>
          <w:lang w:val="en-US"/>
        </w:rPr>
      </w:pPr>
      <w:r>
        <w:rPr>
          <w:rFonts w:cs="Arial"/>
          <w:lang w:val="en-US"/>
        </w:rPr>
        <w:t xml:space="preserve">In response to </w:t>
      </w:r>
      <w:r>
        <w:rPr>
          <w:rFonts w:cs="Arial"/>
          <w:b/>
          <w:bCs/>
          <w:lang w:val="en-US"/>
        </w:rPr>
        <w:t>Sofia Kalantzakos</w:t>
      </w:r>
      <w:r>
        <w:rPr>
          <w:rFonts w:cs="Arial"/>
          <w:lang w:val="en-US"/>
        </w:rPr>
        <w:t xml:space="preserve"> (GR) and</w:t>
      </w:r>
      <w:r>
        <w:rPr>
          <w:rFonts w:cs="Arial"/>
          <w:lang w:val="en-US"/>
        </w:rPr>
        <w:t xml:space="preserve"> </w:t>
      </w:r>
      <w:r>
        <w:rPr>
          <w:rFonts w:cs="Arial"/>
          <w:b/>
          <w:bCs/>
          <w:lang w:val="en-US"/>
        </w:rPr>
        <w:t>Jane Cordy</w:t>
      </w:r>
      <w:r>
        <w:rPr>
          <w:rFonts w:cs="Arial"/>
          <w:lang w:val="en-US"/>
        </w:rPr>
        <w:t xml:space="preserve">‘s (CDN) questions on population training, </w:t>
      </w:r>
      <w:r>
        <w:rPr>
          <w:rFonts w:cs="Arial"/>
          <w:b/>
          <w:bCs/>
          <w:lang w:val="en-US"/>
        </w:rPr>
        <w:t>Dr Barthet</w:t>
      </w:r>
      <w:r>
        <w:rPr>
          <w:rFonts w:cs="Arial"/>
          <w:lang w:val="en-US"/>
        </w:rPr>
        <w:t xml:space="preserve"> emphasized that over the past ten years the “risk culture” has been introduced in schools, with teachers and children being trained to adopt appropriate reactions to limit damages.  Whatever </w:t>
      </w:r>
      <w:r>
        <w:rPr>
          <w:rFonts w:cs="Arial"/>
          <w:lang w:val="en-US"/>
        </w:rPr>
        <w:t xml:space="preserve">the origin of the problem, people must first evacuate the buildings and wait until they are taken care of by medical staff.  Answering </w:t>
      </w:r>
      <w:r>
        <w:rPr>
          <w:rFonts w:cs="Arial"/>
          <w:b/>
          <w:bCs/>
          <w:lang w:val="en-US"/>
        </w:rPr>
        <w:t>Mr Clapham</w:t>
      </w:r>
      <w:r>
        <w:rPr>
          <w:rFonts w:cs="Arial"/>
          <w:lang w:val="en-US"/>
        </w:rPr>
        <w:t xml:space="preserve">, </w:t>
      </w:r>
      <w:r>
        <w:rPr>
          <w:rFonts w:cs="Arial"/>
          <w:b/>
          <w:bCs/>
          <w:lang w:val="en-US"/>
        </w:rPr>
        <w:t>Dr Barthet</w:t>
      </w:r>
      <w:r>
        <w:rPr>
          <w:rFonts w:cs="Arial"/>
          <w:lang w:val="en-US"/>
        </w:rPr>
        <w:t xml:space="preserve"> indicated that legislation ought to be both mandatory and adaptable, as accidents never occur as f</w:t>
      </w:r>
      <w:r>
        <w:rPr>
          <w:rFonts w:cs="Arial"/>
          <w:lang w:val="en-US"/>
        </w:rPr>
        <w:t>oreseen; those operating in the field must be able to circumvent the rules when necessary.  A common framework among EU countries could be a first step towards improving assistance co-ordination, especially when handling trans-border accidents.</w:t>
      </w:r>
    </w:p>
    <w:p w:rsidR="00000000" w:rsidRDefault="006556EE">
      <w:pPr>
        <w:rPr>
          <w:rFonts w:cs="Arial"/>
          <w:lang w:val="en-US"/>
        </w:rPr>
      </w:pPr>
    </w:p>
    <w:p w:rsidR="00000000" w:rsidRDefault="006556EE">
      <w:pPr>
        <w:rPr>
          <w:rFonts w:cs="Arial"/>
          <w:lang w:val="en-US"/>
        </w:rPr>
      </w:pPr>
    </w:p>
    <w:p w:rsidR="00000000" w:rsidRDefault="006556EE">
      <w:pPr>
        <w:pStyle w:val="Heading8"/>
        <w:tabs>
          <w:tab w:val="clear" w:pos="360"/>
          <w:tab w:val="left" w:pos="567"/>
        </w:tabs>
      </w:pPr>
      <w:r>
        <w:t>II.</w:t>
      </w:r>
      <w:r>
        <w:tab/>
        <w:t>INTER</w:t>
      </w:r>
      <w:r>
        <w:t>NATIONAL LAW</w:t>
      </w:r>
    </w:p>
    <w:p w:rsidR="00000000" w:rsidRDefault="006556EE">
      <w:pPr>
        <w:rPr>
          <w:rFonts w:cs="Arial"/>
          <w:lang w:val="en-US"/>
        </w:rPr>
      </w:pPr>
    </w:p>
    <w:p w:rsidR="00000000" w:rsidRDefault="006556EE">
      <w:pPr>
        <w:tabs>
          <w:tab w:val="left" w:pos="567"/>
        </w:tabs>
        <w:ind w:left="567" w:hanging="567"/>
        <w:jc w:val="both"/>
        <w:rPr>
          <w:rFonts w:cs="Arial"/>
          <w:b/>
          <w:bCs/>
          <w:lang w:val="en-US"/>
        </w:rPr>
      </w:pPr>
      <w:r>
        <w:rPr>
          <w:rFonts w:cs="Arial"/>
          <w:b/>
          <w:bCs/>
          <w:lang w:val="en-US"/>
        </w:rPr>
        <w:t>A.</w:t>
      </w:r>
      <w:r>
        <w:rPr>
          <w:rFonts w:cs="Arial"/>
          <w:b/>
          <w:bCs/>
          <w:lang w:val="en-US"/>
        </w:rPr>
        <w:tab/>
        <w:t xml:space="preserve">Presentation by Peter Herby, Co-ordinator Mines-Arms Unit, Legal Division, International Committee of the Red Cross (ICRC, Geneva), on </w:t>
      </w:r>
      <w:r>
        <w:rPr>
          <w:rFonts w:cs="Arial"/>
          <w:b/>
          <w:bCs/>
          <w:i/>
          <w:iCs/>
          <w:lang w:val="en-US"/>
        </w:rPr>
        <w:t>The Ottawa Treaty, Achievements and Challenges - focus on Afghanistan</w:t>
      </w:r>
    </w:p>
    <w:p w:rsidR="00000000" w:rsidRDefault="006556EE">
      <w:pPr>
        <w:jc w:val="both"/>
        <w:rPr>
          <w:rFonts w:cs="Arial"/>
          <w:lang w:val="en-US"/>
        </w:rPr>
      </w:pPr>
    </w:p>
    <w:p w:rsidR="00000000" w:rsidRDefault="006556EE">
      <w:pPr>
        <w:jc w:val="both"/>
        <w:rPr>
          <w:rFonts w:cs="Arial"/>
          <w:lang w:val="en-US"/>
        </w:rPr>
      </w:pPr>
      <w:r>
        <w:rPr>
          <w:rFonts w:cs="Arial"/>
          <w:b/>
          <w:bCs/>
          <w:lang w:val="en-US"/>
        </w:rPr>
        <w:t>Peter Herby</w:t>
      </w:r>
      <w:r>
        <w:rPr>
          <w:rFonts w:cs="Arial"/>
          <w:lang w:val="en-US"/>
        </w:rPr>
        <w:t xml:space="preserve"> presented the work of</w:t>
      </w:r>
      <w:r>
        <w:rPr>
          <w:rFonts w:cs="Arial"/>
          <w:lang w:val="en-US"/>
        </w:rPr>
        <w:t xml:space="preserve"> ICRC in Afghanistan, with a view to pointing to the implementation of the Ottawa Convention on the Prohibition of Anti-personnel Mines - entered into force in March 1999 - and to outlining the complex relationship between international humanitarian law an</w:t>
      </w:r>
      <w:r>
        <w:rPr>
          <w:rFonts w:cs="Arial"/>
          <w:lang w:val="en-US"/>
        </w:rPr>
        <w:t>d disarmament law.  One hundred and thirty States are parties to the Convention, which prohibits the use, stockpiling and production of landmines.  Afghanistan, which is one of the most mined countries in the world, became party thereto in October 2002.  T</w:t>
      </w:r>
      <w:r>
        <w:rPr>
          <w:rFonts w:cs="Arial"/>
          <w:lang w:val="en-US"/>
        </w:rPr>
        <w:t>he ICRC Mine Action in Afghanistan consists in providing medical and surgical assistance to hospitals and orthopaedic centres; in raising mine/unexploded ordnance (UXO) awareness in the country; and in collecting data on mine incidents.  Six hundred and th</w:t>
      </w:r>
      <w:r>
        <w:rPr>
          <w:rFonts w:cs="Arial"/>
          <w:lang w:val="en-US"/>
        </w:rPr>
        <w:t>irty-three square kilometres have been cleared under this Programme since 2001; 734 km</w:t>
      </w:r>
      <w:r>
        <w:rPr>
          <w:rFonts w:cs="Arial"/>
          <w:vertAlign w:val="superscript"/>
          <w:lang w:val="en-US"/>
        </w:rPr>
        <w:t>2</w:t>
      </w:r>
      <w:r>
        <w:rPr>
          <w:rFonts w:cs="Arial"/>
          <w:lang w:val="en-US"/>
        </w:rPr>
        <w:t xml:space="preserve">. remain however, among which 357 are considered “high priority”.  At least seven years will be needed to clear Afghanistan’s “high priority areas”, Mr Herby indicated, </w:t>
      </w:r>
      <w:r>
        <w:rPr>
          <w:rFonts w:cs="Arial"/>
          <w:lang w:val="en-US"/>
        </w:rPr>
        <w:t>before pointing to the socio-economic costs and key challenges (security; access to mined areas; maintenance of funding; and victim assistance) of mine/UXO contamination.  While the implementation of the Ottawa Convention implies inter-State co-operation a</w:t>
      </w:r>
      <w:r>
        <w:rPr>
          <w:rFonts w:cs="Arial"/>
          <w:lang w:val="en-US"/>
        </w:rPr>
        <w:t>nd assistance, the absence of institutionalisation of the Treaty has meant that only bilateral co-operation has developed.  The role of members of Parliament consists precisely in implementing national legislation, mobilizing resources and working in favou</w:t>
      </w:r>
      <w:r>
        <w:rPr>
          <w:rFonts w:cs="Arial"/>
          <w:lang w:val="en-US"/>
        </w:rPr>
        <w:t>r of the universal ratification of the Convention, Mr Herby concluded, before adding that the first Review Conference of the Ottawa Convention will be held in 2004.</w:t>
      </w:r>
    </w:p>
    <w:p w:rsidR="00000000" w:rsidRDefault="006556EE">
      <w:pPr>
        <w:jc w:val="both"/>
        <w:rPr>
          <w:rFonts w:cs="Arial"/>
          <w:lang w:val="en-US"/>
        </w:rPr>
      </w:pPr>
    </w:p>
    <w:p w:rsidR="00000000" w:rsidRDefault="006556EE">
      <w:pPr>
        <w:pStyle w:val="BodyText"/>
        <w:jc w:val="both"/>
        <w:rPr>
          <w:rFonts w:cs="Arial"/>
          <w:b w:val="0"/>
          <w:bCs/>
          <w:lang w:val="en-GB"/>
        </w:rPr>
      </w:pPr>
      <w:r>
        <w:rPr>
          <w:rFonts w:cs="Arial"/>
          <w:lang w:val="en-GB"/>
        </w:rPr>
        <w:t xml:space="preserve">Lord Jopling </w:t>
      </w:r>
      <w:r>
        <w:rPr>
          <w:rFonts w:cs="Arial"/>
          <w:b w:val="0"/>
          <w:bCs/>
          <w:lang w:val="en-GB"/>
        </w:rPr>
        <w:t>asked whether there were any mechanical or computerized ways of speeding up t</w:t>
      </w:r>
      <w:r>
        <w:rPr>
          <w:rFonts w:cs="Arial"/>
          <w:b w:val="0"/>
          <w:bCs/>
          <w:lang w:val="en-GB"/>
        </w:rPr>
        <w:t xml:space="preserve">he mine clearance process in Afghanistan. </w:t>
      </w:r>
      <w:r>
        <w:rPr>
          <w:rFonts w:cs="Arial"/>
          <w:lang w:val="en-GB"/>
        </w:rPr>
        <w:t>Stanley Dromisky</w:t>
      </w:r>
      <w:r>
        <w:rPr>
          <w:rFonts w:cs="Arial"/>
          <w:b w:val="0"/>
          <w:bCs/>
          <w:lang w:val="en-GB"/>
        </w:rPr>
        <w:t xml:space="preserve"> (CDN), </w:t>
      </w:r>
      <w:r>
        <w:rPr>
          <w:rFonts w:cs="Arial"/>
          <w:lang w:val="en-GB"/>
        </w:rPr>
        <w:t>Firat Dayanikli</w:t>
      </w:r>
      <w:r>
        <w:rPr>
          <w:rFonts w:cs="Arial"/>
          <w:b w:val="0"/>
          <w:bCs/>
          <w:lang w:val="en-GB"/>
        </w:rPr>
        <w:t xml:space="preserve"> and </w:t>
      </w:r>
      <w:r>
        <w:rPr>
          <w:rFonts w:cs="Arial"/>
          <w:lang w:val="de-DE"/>
        </w:rPr>
        <w:t>João</w:t>
      </w:r>
      <w:r>
        <w:rPr>
          <w:rFonts w:cs="Arial"/>
          <w:lang w:val="en-GB"/>
        </w:rPr>
        <w:t> Rebelo</w:t>
      </w:r>
      <w:r>
        <w:rPr>
          <w:rFonts w:cs="Arial"/>
          <w:b w:val="0"/>
          <w:bCs/>
          <w:lang w:val="en-GB"/>
        </w:rPr>
        <w:t xml:space="preserve"> (P) wished to know more about the origins of mines and the costs of clearance programmes, while </w:t>
      </w:r>
      <w:r>
        <w:rPr>
          <w:rFonts w:cs="Arial"/>
          <w:lang w:val="en-GB"/>
        </w:rPr>
        <w:t>Alice Mahon</w:t>
      </w:r>
      <w:r>
        <w:rPr>
          <w:rFonts w:cs="Arial"/>
          <w:b w:val="0"/>
          <w:bCs/>
          <w:lang w:val="en-GB"/>
        </w:rPr>
        <w:t xml:space="preserve">, </w:t>
      </w:r>
      <w:r>
        <w:rPr>
          <w:rFonts w:cs="Arial"/>
          <w:lang w:val="en-GB"/>
        </w:rPr>
        <w:t>Christine Boutin</w:t>
      </w:r>
      <w:r>
        <w:rPr>
          <w:rFonts w:cs="Arial"/>
          <w:b w:val="0"/>
          <w:bCs/>
          <w:lang w:val="en-GB"/>
        </w:rPr>
        <w:t xml:space="preserve"> (F) and </w:t>
      </w:r>
      <w:r>
        <w:rPr>
          <w:rFonts w:cs="Arial"/>
        </w:rPr>
        <w:t>Michael Clapham</w:t>
      </w:r>
      <w:r>
        <w:rPr>
          <w:rFonts w:cs="Arial"/>
          <w:b w:val="0"/>
          <w:bCs/>
        </w:rPr>
        <w:t xml:space="preserve"> expresse</w:t>
      </w:r>
      <w:r>
        <w:rPr>
          <w:rFonts w:cs="Arial"/>
          <w:b w:val="0"/>
          <w:bCs/>
        </w:rPr>
        <w:t xml:space="preserve">d an interest in </w:t>
      </w:r>
      <w:r>
        <w:rPr>
          <w:rFonts w:cs="Arial"/>
          <w:b w:val="0"/>
          <w:bCs/>
          <w:lang w:val="en-GB"/>
        </w:rPr>
        <w:t xml:space="preserve">compensation programmes for victims as well as in ICRC’s involvement in Chechnya.  </w:t>
      </w:r>
      <w:r>
        <w:rPr>
          <w:rFonts w:cs="Arial"/>
          <w:lang w:val="en-GB"/>
        </w:rPr>
        <w:t>Jean Michel</w:t>
      </w:r>
      <w:r>
        <w:rPr>
          <w:rFonts w:cs="Arial"/>
          <w:b w:val="0"/>
          <w:bCs/>
          <w:lang w:val="en-GB"/>
        </w:rPr>
        <w:t xml:space="preserve"> (F) and</w:t>
      </w:r>
      <w:r>
        <w:rPr>
          <w:rFonts w:cs="Arial"/>
          <w:lang w:val="en-GB"/>
        </w:rPr>
        <w:t xml:space="preserve"> Denis D’Hondt</w:t>
      </w:r>
      <w:r>
        <w:rPr>
          <w:rFonts w:cs="Arial"/>
          <w:b w:val="0"/>
          <w:bCs/>
          <w:lang w:val="en-GB"/>
        </w:rPr>
        <w:t xml:space="preserve"> commented for their part on Turkey and the United States not having ratified </w:t>
      </w:r>
      <w:r>
        <w:rPr>
          <w:rFonts w:cs="Arial"/>
          <w:b w:val="0"/>
          <w:bCs/>
        </w:rPr>
        <w:t>the Convention; Mr D’Hondt enquired in partic</w:t>
      </w:r>
      <w:r>
        <w:rPr>
          <w:rFonts w:cs="Arial"/>
          <w:b w:val="0"/>
          <w:bCs/>
        </w:rPr>
        <w:t xml:space="preserve">ular on whether landmines served a necessary military purpose.  As to </w:t>
      </w:r>
      <w:r>
        <w:rPr>
          <w:rFonts w:cs="Arial"/>
        </w:rPr>
        <w:t>Jon Lilletun</w:t>
      </w:r>
      <w:r>
        <w:rPr>
          <w:rFonts w:cs="Arial"/>
          <w:b w:val="0"/>
          <w:bCs/>
        </w:rPr>
        <w:t xml:space="preserve"> (N), he wondered about the level of co-operation between the International Committee of the Red Cross and the military.</w:t>
      </w:r>
    </w:p>
    <w:p w:rsidR="00000000" w:rsidRDefault="006556EE">
      <w:pPr>
        <w:jc w:val="both"/>
        <w:rPr>
          <w:rFonts w:cs="Arial"/>
          <w:lang w:val="en-GB"/>
        </w:rPr>
      </w:pPr>
    </w:p>
    <w:p w:rsidR="00000000" w:rsidRDefault="006556EE">
      <w:pPr>
        <w:jc w:val="both"/>
        <w:rPr>
          <w:rFonts w:cs="Arial"/>
          <w:lang w:val="en-GB"/>
        </w:rPr>
      </w:pPr>
      <w:r>
        <w:rPr>
          <w:rFonts w:cs="Arial"/>
          <w:b/>
          <w:bCs/>
          <w:lang w:val="en-GB"/>
        </w:rPr>
        <w:t xml:space="preserve">Mr Herby </w:t>
      </w:r>
      <w:r>
        <w:rPr>
          <w:rFonts w:cs="Arial"/>
          <w:lang w:val="en-GB"/>
        </w:rPr>
        <w:t>indicated that despite intensive research t</w:t>
      </w:r>
      <w:r>
        <w:rPr>
          <w:rFonts w:cs="Arial"/>
          <w:lang w:val="en-GB"/>
        </w:rPr>
        <w:t xml:space="preserve">o improve clearance technology, it was doubtful that a more efficient – and affordable – mechanical means be found, which could replace current manual means.  He explained that usually there was not any State-led compensation programme for victims as most </w:t>
      </w:r>
      <w:r>
        <w:rPr>
          <w:rFonts w:cs="Arial"/>
          <w:lang w:val="en-GB"/>
        </w:rPr>
        <w:t>of the affected countries are among the poorest in the world; so far, NGOs and supporting countries have provided 20-30% of what is actually needed.  He went on to specify that mines cost US$3 to US$10 a piece; clearing a contaminated area more than US$500</w:t>
      </w:r>
      <w:r>
        <w:rPr>
          <w:rFonts w:cs="Arial"/>
          <w:lang w:val="en-GB"/>
        </w:rPr>
        <w:t>, while US$250-300 are necessary per patient.  Commenting on the difficulties faced by the ICRC in Chechnya, he said that two ICRC local employees were kidnapped in mid-November 2002.  The good level of medical infrastructure in Afghanistan was referred to</w:t>
      </w:r>
      <w:r>
        <w:rPr>
          <w:rFonts w:cs="Arial"/>
          <w:lang w:val="en-GB"/>
        </w:rPr>
        <w:t xml:space="preserve">, with medical staff being able to work without any support in 2001.  Mr Herby further indicated that the implementation of the Ottawa Convention implied a new type of diplomacy, with NGOs, humanitarian organisations and diplomats working together.  While </w:t>
      </w:r>
      <w:r>
        <w:rPr>
          <w:rFonts w:cs="Arial"/>
          <w:lang w:val="en-GB"/>
        </w:rPr>
        <w:t>China, Finland, Russia and the United States have not ratified the Convention, Greece has just ratified it and Turkey is in the process, he added.  Mr Herby declared that there was no military necessity for using landmines as their use implied lack of mobi</w:t>
      </w:r>
      <w:r>
        <w:rPr>
          <w:rFonts w:cs="Arial"/>
          <w:lang w:val="en-GB"/>
        </w:rPr>
        <w:t>lity.  By way of conclusion, he said that there was a lot of co-operation between the ICRC and armed forces, with numerous representatives of the clearance personnel being former soldiers.</w:t>
      </w:r>
    </w:p>
    <w:p w:rsidR="00000000" w:rsidRDefault="006556EE">
      <w:pPr>
        <w:jc w:val="both"/>
        <w:rPr>
          <w:rFonts w:cs="Arial"/>
          <w:lang w:val="en-GB"/>
        </w:rPr>
      </w:pPr>
    </w:p>
    <w:p w:rsidR="00000000" w:rsidRDefault="006556EE">
      <w:pPr>
        <w:numPr>
          <w:ilvl w:val="0"/>
          <w:numId w:val="9"/>
        </w:numPr>
        <w:tabs>
          <w:tab w:val="clear" w:pos="720"/>
          <w:tab w:val="num" w:pos="567"/>
        </w:tabs>
        <w:ind w:left="567" w:hanging="567"/>
        <w:jc w:val="both"/>
        <w:rPr>
          <w:rFonts w:cs="Arial"/>
          <w:b/>
          <w:bCs/>
          <w:lang w:val="en-GB"/>
        </w:rPr>
      </w:pPr>
      <w:r>
        <w:rPr>
          <w:rFonts w:cs="Arial"/>
          <w:b/>
          <w:bCs/>
          <w:lang w:val="en-GB"/>
        </w:rPr>
        <w:t>Presentation by Claude Jorda, President, International Criminal Tr</w:t>
      </w:r>
      <w:r>
        <w:rPr>
          <w:rFonts w:cs="Arial"/>
          <w:b/>
          <w:bCs/>
          <w:lang w:val="en-GB"/>
        </w:rPr>
        <w:t xml:space="preserve">ibunal for the former Yugoslavia (ICTY, The Hague), on </w:t>
      </w:r>
      <w:r>
        <w:rPr>
          <w:rFonts w:cs="Arial"/>
          <w:b/>
          <w:bCs/>
          <w:i/>
          <w:iCs/>
          <w:lang w:val="en-GB"/>
        </w:rPr>
        <w:t>The International Criminal Law Development through the ICTY</w:t>
      </w:r>
    </w:p>
    <w:p w:rsidR="00000000" w:rsidRDefault="006556EE">
      <w:pPr>
        <w:jc w:val="both"/>
        <w:rPr>
          <w:rFonts w:cs="Arial"/>
          <w:lang w:val="en-GB"/>
        </w:rPr>
      </w:pPr>
    </w:p>
    <w:p w:rsidR="00000000" w:rsidRDefault="006556EE">
      <w:pPr>
        <w:jc w:val="both"/>
        <w:rPr>
          <w:rFonts w:cs="Arial"/>
          <w:lang w:val="en-GB"/>
        </w:rPr>
      </w:pPr>
      <w:r>
        <w:rPr>
          <w:rFonts w:cs="Arial"/>
          <w:b/>
          <w:bCs/>
          <w:lang w:val="en-GB"/>
        </w:rPr>
        <w:t xml:space="preserve">Claude Jorda </w:t>
      </w:r>
      <w:r>
        <w:rPr>
          <w:rFonts w:cs="Arial"/>
          <w:lang w:val="en-GB"/>
        </w:rPr>
        <w:t>recalled that the ICTY was established in May 1993 under Chapter VII of the UN Charter (Security Council Resolution 827).  Desc</w:t>
      </w:r>
      <w:r>
        <w:rPr>
          <w:rFonts w:cs="Arial"/>
          <w:lang w:val="en-GB"/>
        </w:rPr>
        <w:t>ribing the ICTY’s organisation and the structural reforms made to improve the proceedings, Mr Jorda indicated that the Tribunal had contributed to the development of both international humanitarian law and international justice, with six trials now being c</w:t>
      </w:r>
      <w:r>
        <w:rPr>
          <w:rFonts w:cs="Arial"/>
          <w:lang w:val="en-GB"/>
        </w:rPr>
        <w:t xml:space="preserve">onducted simultaneously.  The fact that the ICTY was created </w:t>
      </w:r>
      <w:r>
        <w:rPr>
          <w:rFonts w:cs="Arial"/>
          <w:i/>
          <w:iCs/>
          <w:lang w:val="en-GB"/>
        </w:rPr>
        <w:t>ex nihilo</w:t>
      </w:r>
      <w:r>
        <w:rPr>
          <w:rFonts w:cs="Arial"/>
          <w:lang w:val="en-GB"/>
        </w:rPr>
        <w:t xml:space="preserve"> and for a definite period of time weakens its performance, however.  While the Tribunal’s main problem remains the slowness of its proceedings, it has no coercion power and is totally d</w:t>
      </w:r>
      <w:r>
        <w:rPr>
          <w:rFonts w:cs="Arial"/>
          <w:lang w:val="en-GB"/>
        </w:rPr>
        <w:t>ependent on the co-operation of UN Member States (e.g. for evidence gathering) and international organisations such as NATO (e.g. for the arrest of alleged war criminals).  With the Security Council’s approval the Tribunal has launched a “relocation strate</w:t>
      </w:r>
      <w:r>
        <w:rPr>
          <w:rFonts w:cs="Arial"/>
          <w:lang w:val="en-GB"/>
        </w:rPr>
        <w:t>gy” to allow for local authorities to proceed to their own trials (see in Bosnia and Herzegovina).  In conclusion, Mr Jorda acknowledged that the ICTY failed to prevent further atrocities from occurring in the region.  In that sense, justice on its own can</w:t>
      </w:r>
      <w:r>
        <w:rPr>
          <w:rFonts w:cs="Arial"/>
          <w:lang w:val="en-GB"/>
        </w:rPr>
        <w:t>not successfully fight nationalism, he said.  However, together with the International Criminal Tribunal for Rwanda (ICTR), the ICTY has played an important role in the development of the International Criminal Court (ICC).</w:t>
      </w:r>
    </w:p>
    <w:p w:rsidR="00000000" w:rsidRDefault="006556EE">
      <w:pPr>
        <w:jc w:val="both"/>
        <w:rPr>
          <w:rFonts w:cs="Arial"/>
          <w:lang w:val="en-GB"/>
        </w:rPr>
      </w:pPr>
    </w:p>
    <w:p w:rsidR="00000000" w:rsidRDefault="006556EE">
      <w:pPr>
        <w:jc w:val="both"/>
        <w:rPr>
          <w:rFonts w:cs="Arial"/>
          <w:lang w:val="en-US"/>
        </w:rPr>
      </w:pPr>
      <w:r>
        <w:rPr>
          <w:rFonts w:cs="Arial"/>
          <w:lang w:val="en-GB"/>
        </w:rPr>
        <w:t xml:space="preserve">In response to </w:t>
      </w:r>
      <w:r>
        <w:rPr>
          <w:rFonts w:cs="Arial"/>
          <w:b/>
          <w:bCs/>
          <w:lang w:val="en-GB"/>
        </w:rPr>
        <w:t>Mr Dromisky</w:t>
      </w:r>
      <w:r>
        <w:rPr>
          <w:rFonts w:cs="Arial"/>
          <w:lang w:val="en-GB"/>
        </w:rPr>
        <w:t>’s qu</w:t>
      </w:r>
      <w:r>
        <w:rPr>
          <w:rFonts w:cs="Arial"/>
          <w:lang w:val="en-GB"/>
        </w:rPr>
        <w:t xml:space="preserve">estion on the relationship between justice and politics, </w:t>
      </w:r>
      <w:r>
        <w:rPr>
          <w:rFonts w:cs="Arial"/>
          <w:b/>
          <w:bCs/>
          <w:lang w:val="en-GB"/>
        </w:rPr>
        <w:t>Mr Jorda</w:t>
      </w:r>
      <w:r>
        <w:rPr>
          <w:rFonts w:cs="Arial"/>
          <w:lang w:val="en-GB"/>
        </w:rPr>
        <w:t xml:space="preserve"> indicated that judges were no historians, specifying that Mrs Carla Del Ponte was prosecuting natural persons and their responsibility as individuals.  Answering </w:t>
      </w:r>
      <w:r>
        <w:rPr>
          <w:rFonts w:cs="Arial"/>
          <w:b/>
          <w:bCs/>
          <w:lang w:val="en-GB"/>
        </w:rPr>
        <w:t>Pierre Paupe</w:t>
      </w:r>
      <w:r>
        <w:rPr>
          <w:rFonts w:cs="Arial"/>
          <w:lang w:val="en-GB"/>
        </w:rPr>
        <w:t xml:space="preserve"> (CH), </w:t>
      </w:r>
      <w:r>
        <w:rPr>
          <w:rFonts w:cs="Arial"/>
          <w:b/>
          <w:bCs/>
          <w:lang w:val="en-GB"/>
        </w:rPr>
        <w:t>Mr Jorda</w:t>
      </w:r>
      <w:r>
        <w:rPr>
          <w:rFonts w:cs="Arial"/>
          <w:lang w:val="en-GB"/>
        </w:rPr>
        <w:t xml:space="preserve"> </w:t>
      </w:r>
      <w:r>
        <w:rPr>
          <w:rFonts w:cs="Arial"/>
          <w:lang w:val="en-GB"/>
        </w:rPr>
        <w:t xml:space="preserve">explained that there was no pressure exerted on the judges, who had the duty to divest themselves of national approaches.  He nevertheless indicated that international courts were subject to political interference.  </w:t>
      </w:r>
      <w:r>
        <w:rPr>
          <w:rFonts w:cs="Arial"/>
          <w:b/>
          <w:bCs/>
          <w:lang w:val="en-GB"/>
        </w:rPr>
        <w:t>Mr Roman</w:t>
      </w:r>
      <w:r>
        <w:rPr>
          <w:rFonts w:cs="Arial"/>
          <w:lang w:val="en-GB"/>
        </w:rPr>
        <w:t xml:space="preserve"> raised the issue of Mr Slobodan</w:t>
      </w:r>
      <w:r>
        <w:rPr>
          <w:rFonts w:cs="Arial"/>
          <w:lang w:val="en-GB"/>
        </w:rPr>
        <w:t xml:space="preserve"> Milošević’s trial and asked how the ICTY made sure that populist pressures would not hinder its mission.  </w:t>
      </w:r>
      <w:r>
        <w:rPr>
          <w:rFonts w:cs="Arial"/>
          <w:b/>
          <w:bCs/>
          <w:lang w:val="en-GB"/>
        </w:rPr>
        <w:t>Mr Jorda</w:t>
      </w:r>
      <w:r>
        <w:rPr>
          <w:rFonts w:cs="Arial"/>
          <w:lang w:val="en-GB"/>
        </w:rPr>
        <w:t xml:space="preserve"> stated that the Tribunal must rely on democracy as well as on the judges’ high moral standards.  </w:t>
      </w:r>
      <w:r>
        <w:rPr>
          <w:rFonts w:cs="Arial"/>
          <w:b/>
          <w:bCs/>
          <w:lang w:val="en-GB"/>
        </w:rPr>
        <w:t>Mr Malan</w:t>
      </w:r>
      <w:r>
        <w:rPr>
          <w:rFonts w:cs="Arial"/>
          <w:lang w:val="en-GB"/>
        </w:rPr>
        <w:t xml:space="preserve"> commented on Mr Milošević’s popula</w:t>
      </w:r>
      <w:r>
        <w:rPr>
          <w:rFonts w:cs="Arial"/>
          <w:lang w:val="en-GB"/>
        </w:rPr>
        <w:t xml:space="preserve">rity, arguing that the fact that the accused was given the floor testified to a fair trial.  To </w:t>
      </w:r>
      <w:r>
        <w:rPr>
          <w:rFonts w:cs="Arial"/>
          <w:b/>
          <w:bCs/>
          <w:lang w:val="en-GB"/>
        </w:rPr>
        <w:t>Helga Daub</w:t>
      </w:r>
      <w:r>
        <w:rPr>
          <w:rFonts w:cs="Arial"/>
          <w:lang w:val="en-GB"/>
        </w:rPr>
        <w:t xml:space="preserve"> (D) and</w:t>
      </w:r>
      <w:r>
        <w:rPr>
          <w:rFonts w:cs="Arial"/>
          <w:b/>
          <w:bCs/>
          <w:lang w:val="en-GB"/>
        </w:rPr>
        <w:t xml:space="preserve"> Gerrit Johan van Oven</w:t>
      </w:r>
      <w:r>
        <w:rPr>
          <w:rFonts w:cs="Arial"/>
          <w:lang w:val="en-GB"/>
        </w:rPr>
        <w:t xml:space="preserve"> (NL), </w:t>
      </w:r>
      <w:r>
        <w:rPr>
          <w:rFonts w:cs="Arial"/>
          <w:b/>
          <w:bCs/>
          <w:lang w:val="en-GB"/>
        </w:rPr>
        <w:t>Chetin Kazak</w:t>
      </w:r>
      <w:r>
        <w:rPr>
          <w:rFonts w:cs="Arial"/>
          <w:lang w:val="en-GB"/>
        </w:rPr>
        <w:t xml:space="preserve"> (BG), </w:t>
      </w:r>
      <w:r>
        <w:rPr>
          <w:rFonts w:cs="Arial"/>
          <w:b/>
          <w:bCs/>
          <w:lang w:val="en-GB"/>
        </w:rPr>
        <w:t>Michael Clapham</w:t>
      </w:r>
      <w:r>
        <w:rPr>
          <w:rFonts w:cs="Arial"/>
          <w:lang w:val="en-GB"/>
        </w:rPr>
        <w:t xml:space="preserve"> and </w:t>
      </w:r>
      <w:r>
        <w:rPr>
          <w:rFonts w:cs="Arial"/>
          <w:b/>
          <w:bCs/>
          <w:lang w:val="de-DE"/>
        </w:rPr>
        <w:t>João</w:t>
      </w:r>
      <w:r>
        <w:rPr>
          <w:rFonts w:cs="Arial"/>
          <w:lang w:val="en-GB"/>
        </w:rPr>
        <w:t> </w:t>
      </w:r>
      <w:r>
        <w:rPr>
          <w:rFonts w:cs="Arial"/>
          <w:b/>
          <w:bCs/>
          <w:lang w:val="en-GB"/>
        </w:rPr>
        <w:t>Rebelo</w:t>
      </w:r>
      <w:r>
        <w:rPr>
          <w:rFonts w:cs="Arial"/>
          <w:lang w:val="en-GB"/>
        </w:rPr>
        <w:t xml:space="preserve">, </w:t>
      </w:r>
      <w:r>
        <w:rPr>
          <w:rFonts w:cs="Arial"/>
          <w:b/>
          <w:bCs/>
          <w:lang w:val="en-GB"/>
        </w:rPr>
        <w:t xml:space="preserve">Mr Jorda </w:t>
      </w:r>
      <w:r>
        <w:rPr>
          <w:rFonts w:cs="Arial"/>
          <w:lang w:val="en-GB"/>
        </w:rPr>
        <w:t>explained that within the Tribunal one judge was loo</w:t>
      </w:r>
      <w:r>
        <w:rPr>
          <w:rFonts w:cs="Arial"/>
          <w:lang w:val="en-GB"/>
        </w:rPr>
        <w:t>king at all aspects of Mr Milošević’s trial.  Concerning impunity at a local level, he indicated that trials had so far proved efficient in Bosnia and Herzegovina and that the High Representative was currently trying to re-create a non-corrupt judicial sys</w:t>
      </w:r>
      <w:r>
        <w:rPr>
          <w:rFonts w:cs="Arial"/>
          <w:lang w:val="en-GB"/>
        </w:rPr>
        <w:t>tem.  As for victims and witnesses, Mr Jorda declared that they should not be abandoned; the Tribunal is most of the time the only forum where they can express themselves, he concluded.</w:t>
      </w:r>
    </w:p>
    <w:p w:rsidR="00000000" w:rsidRDefault="006556EE">
      <w:pPr>
        <w:rPr>
          <w:rFonts w:cs="Arial"/>
          <w:lang w:val="en-US"/>
        </w:rPr>
      </w:pPr>
    </w:p>
    <w:p w:rsidR="00000000" w:rsidRDefault="006556EE">
      <w:pPr>
        <w:rPr>
          <w:rFonts w:cs="Arial"/>
          <w:lang w:val="en-US"/>
        </w:rPr>
      </w:pPr>
    </w:p>
    <w:p w:rsidR="00000000" w:rsidRDefault="006556EE">
      <w:pPr>
        <w:pStyle w:val="Heading8"/>
        <w:rPr>
          <w:lang w:val="en-US"/>
        </w:rPr>
      </w:pPr>
      <w:r>
        <w:rPr>
          <w:lang w:val="en-US"/>
        </w:rPr>
        <w:t>III.</w:t>
      </w:r>
      <w:r>
        <w:rPr>
          <w:lang w:val="en-US"/>
        </w:rPr>
        <w:tab/>
        <w:t>DEMOCRATISATION</w:t>
      </w:r>
    </w:p>
    <w:p w:rsidR="00000000" w:rsidRDefault="006556EE">
      <w:pPr>
        <w:jc w:val="both"/>
        <w:rPr>
          <w:rFonts w:cs="Arial"/>
          <w:lang w:val="en-US"/>
        </w:rPr>
      </w:pPr>
    </w:p>
    <w:p w:rsidR="00000000" w:rsidRDefault="006556EE">
      <w:pPr>
        <w:numPr>
          <w:ilvl w:val="0"/>
          <w:numId w:val="10"/>
        </w:numPr>
        <w:tabs>
          <w:tab w:val="clear" w:pos="720"/>
          <w:tab w:val="num" w:pos="567"/>
        </w:tabs>
        <w:ind w:left="567" w:hanging="567"/>
        <w:jc w:val="both"/>
        <w:rPr>
          <w:rFonts w:cs="Arial"/>
          <w:lang w:val="en-US"/>
        </w:rPr>
      </w:pPr>
      <w:r>
        <w:rPr>
          <w:rFonts w:cs="Arial"/>
          <w:b/>
          <w:bCs/>
          <w:lang w:val="en-US"/>
        </w:rPr>
        <w:t>Consideration of the Draft Special Report pres</w:t>
      </w:r>
      <w:r>
        <w:rPr>
          <w:rFonts w:cs="Arial"/>
          <w:b/>
          <w:bCs/>
          <w:lang w:val="en-US"/>
        </w:rPr>
        <w:t xml:space="preserve">ented by Petre Roman, Special Associate Rapporteur, </w:t>
      </w:r>
      <w:r>
        <w:rPr>
          <w:rFonts w:cs="Arial"/>
          <w:b/>
          <w:bCs/>
          <w:i/>
          <w:iCs/>
          <w:lang w:val="en-US"/>
        </w:rPr>
        <w:t xml:space="preserve">On the influence of the 11 September 2001 Events on the Processes of Reconciliation, Stabilisation and Integration in the Balkans and Eastern Europe </w:t>
      </w:r>
      <w:r>
        <w:rPr>
          <w:rFonts w:cs="Arial"/>
          <w:b/>
          <w:bCs/>
          <w:lang w:val="en-US"/>
        </w:rPr>
        <w:t>[AV 173 CC (02) 10]</w:t>
      </w:r>
    </w:p>
    <w:p w:rsidR="00000000" w:rsidRDefault="006556EE">
      <w:pPr>
        <w:jc w:val="both"/>
        <w:rPr>
          <w:rFonts w:cs="Arial"/>
          <w:lang w:val="en-US"/>
        </w:rPr>
      </w:pPr>
    </w:p>
    <w:p w:rsidR="00000000" w:rsidRDefault="006556EE">
      <w:pPr>
        <w:pStyle w:val="Heading1"/>
        <w:rPr>
          <w:b w:val="0"/>
          <w:bCs/>
          <w:i w:val="0"/>
          <w:iCs/>
          <w:lang w:val="en-GB"/>
        </w:rPr>
      </w:pPr>
      <w:r>
        <w:rPr>
          <w:i w:val="0"/>
          <w:iCs/>
          <w:lang w:val="en-GB"/>
        </w:rPr>
        <w:t>Petre Roman</w:t>
      </w:r>
      <w:r>
        <w:rPr>
          <w:b w:val="0"/>
          <w:bCs/>
          <w:i w:val="0"/>
          <w:iCs/>
          <w:lang w:val="en-GB"/>
        </w:rPr>
        <w:t xml:space="preserve"> presented his Draft Sp</w:t>
      </w:r>
      <w:r>
        <w:rPr>
          <w:b w:val="0"/>
          <w:bCs/>
          <w:i w:val="0"/>
          <w:iCs/>
          <w:lang w:val="en-GB"/>
        </w:rPr>
        <w:t>ecial Report, outlining the necessity to strengthen market economy as well as the civil dimensions of democracy in the Balkans.  He argued that a strong leadership was necessary to develop a new form of governance in the region, which would ensure security</w:t>
      </w:r>
      <w:r>
        <w:rPr>
          <w:b w:val="0"/>
          <w:bCs/>
          <w:i w:val="0"/>
          <w:iCs/>
          <w:lang w:val="en-GB"/>
        </w:rPr>
        <w:t xml:space="preserve"> and preclude corruption.  Most of the citizens in the Balkans face a hard financial situation and look forward to efficient economic management, Mr Roman argued.  While there has been progress in those areas, a lot remains to be done.  Pointing to the cha</w:t>
      </w:r>
      <w:r>
        <w:rPr>
          <w:b w:val="0"/>
          <w:bCs/>
          <w:i w:val="0"/>
          <w:iCs/>
          <w:lang w:val="en-GB"/>
        </w:rPr>
        <w:t xml:space="preserve">llenges that could put democracy at risk (poverty; dependence on international organisations; ethnic divisions; public administration absence; corruption and crime), Mr Roman insisted that the international community ought to work not only on peacekeeping </w:t>
      </w:r>
      <w:r>
        <w:rPr>
          <w:b w:val="0"/>
          <w:bCs/>
          <w:i w:val="0"/>
          <w:iCs/>
          <w:lang w:val="en-GB"/>
        </w:rPr>
        <w:t xml:space="preserve">operations but also on long-term programmes for the development of democratic institutions.  The promise of EU and/or NATO accession is the first ever, common objective of the Balkan countries.  The EU should get involved in sustainable development of the </w:t>
      </w:r>
      <w:r>
        <w:rPr>
          <w:b w:val="0"/>
          <w:bCs/>
          <w:i w:val="0"/>
          <w:iCs/>
          <w:lang w:val="en-GB"/>
        </w:rPr>
        <w:t>region, as the latter is the core of a united Europe.</w:t>
      </w:r>
    </w:p>
    <w:p w:rsidR="00000000" w:rsidRDefault="006556EE">
      <w:pPr>
        <w:rPr>
          <w:rFonts w:cs="Arial"/>
          <w:lang w:val="en-GB"/>
        </w:rPr>
      </w:pPr>
    </w:p>
    <w:p w:rsidR="00000000" w:rsidRDefault="006556EE">
      <w:pPr>
        <w:jc w:val="both"/>
        <w:rPr>
          <w:rFonts w:cs="Arial"/>
          <w:lang w:val="en-GB"/>
        </w:rPr>
      </w:pPr>
      <w:r>
        <w:rPr>
          <w:rFonts w:cs="Arial"/>
          <w:lang w:val="en-GB"/>
        </w:rPr>
        <w:t xml:space="preserve">To </w:t>
      </w:r>
      <w:r>
        <w:rPr>
          <w:rFonts w:cs="Arial"/>
          <w:b/>
          <w:bCs/>
          <w:lang w:val="en-GB"/>
        </w:rPr>
        <w:t>Mr Clapham</w:t>
      </w:r>
      <w:r>
        <w:rPr>
          <w:rFonts w:cs="Arial"/>
          <w:lang w:val="en-GB"/>
        </w:rPr>
        <w:t xml:space="preserve">, </w:t>
      </w:r>
      <w:r>
        <w:rPr>
          <w:rFonts w:cs="Arial"/>
          <w:b/>
          <w:bCs/>
          <w:lang w:val="en-GB"/>
        </w:rPr>
        <w:t>Mr Roman</w:t>
      </w:r>
      <w:r>
        <w:rPr>
          <w:rFonts w:cs="Arial"/>
          <w:lang w:val="en-GB"/>
        </w:rPr>
        <w:t xml:space="preserve"> explained that restructuring the economy in the Balkans was a priority.  Proper economic management and privatisation are key problems, most of the firms being part of mafia net</w:t>
      </w:r>
      <w:r>
        <w:rPr>
          <w:rFonts w:cs="Arial"/>
          <w:lang w:val="en-GB"/>
        </w:rPr>
        <w:t xml:space="preserve">works.  In response to </w:t>
      </w:r>
      <w:r>
        <w:rPr>
          <w:rFonts w:cs="Arial"/>
          <w:b/>
          <w:bCs/>
          <w:lang w:val="en-GB"/>
        </w:rPr>
        <w:t xml:space="preserve">Messrs. Bettendorf </w:t>
      </w:r>
      <w:r>
        <w:rPr>
          <w:rFonts w:cs="Arial"/>
          <w:lang w:val="en-GB"/>
        </w:rPr>
        <w:t xml:space="preserve">and </w:t>
      </w:r>
      <w:r>
        <w:rPr>
          <w:rFonts w:cs="Arial"/>
          <w:b/>
          <w:bCs/>
          <w:lang w:val="en-GB"/>
        </w:rPr>
        <w:t>Paupe</w:t>
      </w:r>
      <w:r>
        <w:rPr>
          <w:rFonts w:cs="Arial"/>
          <w:lang w:val="en-GB"/>
        </w:rPr>
        <w:t xml:space="preserve">’s questions on refugees, </w:t>
      </w:r>
      <w:r>
        <w:rPr>
          <w:rFonts w:cs="Arial"/>
          <w:b/>
          <w:bCs/>
          <w:lang w:val="en-GB"/>
        </w:rPr>
        <w:t>Mr Roman</w:t>
      </w:r>
      <w:r>
        <w:rPr>
          <w:rFonts w:cs="Arial"/>
          <w:lang w:val="en-GB"/>
        </w:rPr>
        <w:t xml:space="preserve"> said that “readmission agreements” were the cornerstone of Stabilisation and Association Agreements (SAAs).  He further argued that the Balkan citizens that are integrate</w:t>
      </w:r>
      <w:r>
        <w:rPr>
          <w:rFonts w:cs="Arial"/>
          <w:lang w:val="en-GB"/>
        </w:rPr>
        <w:t xml:space="preserve">d in Europe should not be sent back to their countries of origin; they should be tolerated.  As for those who do not abide by the law, they should be sent back.  Responding to </w:t>
      </w:r>
      <w:r>
        <w:rPr>
          <w:rFonts w:cs="Arial"/>
          <w:b/>
          <w:bCs/>
          <w:lang w:val="en-GB"/>
        </w:rPr>
        <w:t>Alice Mahon</w:t>
      </w:r>
      <w:r>
        <w:rPr>
          <w:rFonts w:cs="Arial"/>
          <w:lang w:val="en-GB"/>
        </w:rPr>
        <w:t xml:space="preserve">, </w:t>
      </w:r>
      <w:r>
        <w:rPr>
          <w:rFonts w:cs="Arial"/>
          <w:b/>
          <w:bCs/>
          <w:lang w:val="en-GB"/>
        </w:rPr>
        <w:t>Mme</w:t>
      </w:r>
      <w:r>
        <w:rPr>
          <w:rFonts w:cs="Arial"/>
          <w:lang w:val="en-GB"/>
        </w:rPr>
        <w:t xml:space="preserve"> </w:t>
      </w:r>
      <w:r>
        <w:rPr>
          <w:rFonts w:cs="Arial"/>
          <w:b/>
          <w:bCs/>
          <w:lang w:val="en-GB"/>
        </w:rPr>
        <w:t xml:space="preserve">Boutin </w:t>
      </w:r>
      <w:r>
        <w:rPr>
          <w:rFonts w:cs="Arial"/>
          <w:lang w:val="en-GB"/>
        </w:rPr>
        <w:t xml:space="preserve">and </w:t>
      </w:r>
      <w:r>
        <w:rPr>
          <w:rFonts w:cs="Arial"/>
          <w:b/>
          <w:bCs/>
          <w:lang w:val="en-GB"/>
        </w:rPr>
        <w:t>Messrs. Rebelo</w:t>
      </w:r>
      <w:r>
        <w:rPr>
          <w:rFonts w:cs="Arial"/>
          <w:lang w:val="en-GB"/>
        </w:rPr>
        <w:t xml:space="preserve">, </w:t>
      </w:r>
      <w:r>
        <w:rPr>
          <w:rFonts w:cs="Arial"/>
          <w:b/>
          <w:bCs/>
          <w:lang w:val="en-GB"/>
        </w:rPr>
        <w:t xml:space="preserve">Dromisky </w:t>
      </w:r>
      <w:r>
        <w:rPr>
          <w:rFonts w:cs="Arial"/>
          <w:lang w:val="en-GB"/>
        </w:rPr>
        <w:t xml:space="preserve">and </w:t>
      </w:r>
      <w:r>
        <w:rPr>
          <w:rFonts w:cs="Arial"/>
          <w:b/>
          <w:bCs/>
          <w:lang w:val="en-GB"/>
        </w:rPr>
        <w:t>Dayanikli</w:t>
      </w:r>
      <w:r>
        <w:rPr>
          <w:rFonts w:cs="Arial"/>
          <w:lang w:val="en-GB"/>
        </w:rPr>
        <w:t>’s questions o</w:t>
      </w:r>
      <w:r>
        <w:rPr>
          <w:rFonts w:cs="Arial"/>
          <w:lang w:val="en-GB"/>
        </w:rPr>
        <w:t xml:space="preserve">n, </w:t>
      </w:r>
      <w:r>
        <w:rPr>
          <w:rFonts w:cs="Arial"/>
          <w:i/>
          <w:iCs/>
          <w:lang w:val="en-GB"/>
        </w:rPr>
        <w:t>inter alia</w:t>
      </w:r>
      <w:r>
        <w:rPr>
          <w:rFonts w:cs="Arial"/>
          <w:lang w:val="en-GB"/>
        </w:rPr>
        <w:t xml:space="preserve">, the role of international organisations in the Balkans, </w:t>
      </w:r>
      <w:r>
        <w:rPr>
          <w:rFonts w:cs="Arial"/>
          <w:b/>
          <w:bCs/>
          <w:lang w:val="en-GB"/>
        </w:rPr>
        <w:t>Mr Roman</w:t>
      </w:r>
      <w:r>
        <w:rPr>
          <w:rFonts w:cs="Arial"/>
          <w:lang w:val="en-GB"/>
        </w:rPr>
        <w:t xml:space="preserve"> argued that “de-balkanisation” would imply fighting organised crime and creating true leadership in the region.  Leadership and accession are intertwined to a great extent, as </w:t>
      </w:r>
      <w:r>
        <w:rPr>
          <w:rFonts w:cs="Arial"/>
          <w:lang w:val="en-GB"/>
        </w:rPr>
        <w:t>leadership is needed to move forward towards EU and NATO accession.</w:t>
      </w:r>
    </w:p>
    <w:p w:rsidR="00000000" w:rsidRDefault="006556EE">
      <w:pPr>
        <w:jc w:val="both"/>
        <w:rPr>
          <w:rFonts w:cs="Arial"/>
          <w:lang w:val="en-GB"/>
        </w:rPr>
      </w:pPr>
    </w:p>
    <w:p w:rsidR="00000000" w:rsidRDefault="006556EE">
      <w:pPr>
        <w:rPr>
          <w:rFonts w:cs="Arial"/>
          <w:lang w:val="en-GB"/>
        </w:rPr>
      </w:pPr>
      <w:r>
        <w:rPr>
          <w:rFonts w:cs="Arial"/>
          <w:b/>
          <w:bCs/>
          <w:lang w:val="en-GB"/>
        </w:rPr>
        <w:t>The Draft Special Report [AV173 CC (02) 10] was adopted unanimously</w:t>
      </w:r>
      <w:r>
        <w:rPr>
          <w:rFonts w:cs="Arial"/>
          <w:lang w:val="en-GB"/>
        </w:rPr>
        <w:t>.</w:t>
      </w:r>
    </w:p>
    <w:p w:rsidR="00000000" w:rsidRDefault="006556EE">
      <w:pPr>
        <w:jc w:val="both"/>
        <w:rPr>
          <w:rFonts w:cs="Arial"/>
          <w:lang w:val="en-GB"/>
        </w:rPr>
      </w:pPr>
    </w:p>
    <w:p w:rsidR="00000000" w:rsidRDefault="006556EE">
      <w:pPr>
        <w:tabs>
          <w:tab w:val="left" w:pos="567"/>
        </w:tabs>
        <w:ind w:left="567" w:hanging="567"/>
        <w:jc w:val="both"/>
        <w:rPr>
          <w:rFonts w:cs="Arial"/>
          <w:b/>
          <w:bCs/>
          <w:lang w:val="en-GB"/>
        </w:rPr>
      </w:pPr>
      <w:r>
        <w:rPr>
          <w:rFonts w:cs="Arial"/>
          <w:b/>
          <w:bCs/>
          <w:lang w:val="en-GB"/>
        </w:rPr>
        <w:t>B.</w:t>
      </w:r>
      <w:r>
        <w:rPr>
          <w:rFonts w:cs="Arial"/>
          <w:b/>
          <w:bCs/>
          <w:lang w:val="en-GB"/>
        </w:rPr>
        <w:tab/>
        <w:t xml:space="preserve">Consideration of the Draft Sub-Committee Report presented by Mr Volker Kröning, Interim Rapporteur, on </w:t>
      </w:r>
      <w:r>
        <w:rPr>
          <w:rFonts w:cs="Arial"/>
          <w:b/>
          <w:bCs/>
          <w:i/>
          <w:iCs/>
          <w:lang w:val="en-GB"/>
        </w:rPr>
        <w:t>Russian Fed</w:t>
      </w:r>
      <w:r>
        <w:rPr>
          <w:rFonts w:cs="Arial"/>
          <w:b/>
          <w:bCs/>
          <w:i/>
          <w:iCs/>
          <w:lang w:val="en-GB"/>
        </w:rPr>
        <w:t xml:space="preserve">eration: Assessment of the Internal Situation </w:t>
      </w:r>
      <w:r>
        <w:rPr>
          <w:rFonts w:cs="Arial"/>
          <w:b/>
          <w:bCs/>
          <w:lang w:val="en-GB"/>
        </w:rPr>
        <w:t>[AV 175 CC/DG (02) 3]</w:t>
      </w:r>
    </w:p>
    <w:p w:rsidR="00000000" w:rsidRDefault="006556EE">
      <w:pPr>
        <w:pStyle w:val="Heading5"/>
        <w:jc w:val="both"/>
        <w:rPr>
          <w:b w:val="0"/>
          <w:bCs w:val="0"/>
          <w:i w:val="0"/>
          <w:iCs w:val="0"/>
          <w:sz w:val="22"/>
        </w:rPr>
      </w:pPr>
    </w:p>
    <w:p w:rsidR="00000000" w:rsidRDefault="006556EE">
      <w:pPr>
        <w:pStyle w:val="Footer"/>
        <w:jc w:val="both"/>
        <w:rPr>
          <w:rFonts w:cs="Arial"/>
          <w:lang w:val="en-GB"/>
        </w:rPr>
      </w:pPr>
      <w:r>
        <w:rPr>
          <w:rFonts w:cs="Arial"/>
          <w:b/>
          <w:bCs/>
          <w:lang w:val="en-GB"/>
        </w:rPr>
        <w:t>Volker Kröning</w:t>
      </w:r>
      <w:r>
        <w:rPr>
          <w:rFonts w:cs="Arial"/>
          <w:lang w:val="en-GB"/>
        </w:rPr>
        <w:t xml:space="preserve"> outlined the major points of the Draft Report, singling out the improvement of the political system as well as the positive impacts of President Putin’s legal and economic </w:t>
      </w:r>
      <w:r>
        <w:rPr>
          <w:rFonts w:cs="Arial"/>
          <w:lang w:val="en-GB"/>
        </w:rPr>
        <w:t>reforms.  Keeping up the speed of the reforms seems to be a problem, however, Mr Kröning argued.  Organised crime not only undermines Russia’s attempts at WTO membership, but it also endangers politics as well as the military.  Mr Kröning went on to mentio</w:t>
      </w:r>
      <w:r>
        <w:rPr>
          <w:rFonts w:cs="Arial"/>
          <w:lang w:val="en-GB"/>
        </w:rPr>
        <w:t>n the visit of the Committee to Kaliningrad in March 2002 and the EU-Russia Joint Statement of 11 November 2002.  He concluded by encouraging the development of multilateral relationships with the Russian Federation.</w:t>
      </w:r>
    </w:p>
    <w:p w:rsidR="00000000" w:rsidRDefault="006556EE">
      <w:pPr>
        <w:pStyle w:val="Footer"/>
        <w:jc w:val="both"/>
        <w:rPr>
          <w:rFonts w:cs="Arial"/>
          <w:lang w:val="en-GB"/>
        </w:rPr>
      </w:pPr>
    </w:p>
    <w:p w:rsidR="00000000" w:rsidRDefault="006556EE">
      <w:pPr>
        <w:pStyle w:val="Footer"/>
        <w:jc w:val="both"/>
        <w:rPr>
          <w:rFonts w:cs="Arial"/>
          <w:lang w:val="en-GB"/>
        </w:rPr>
      </w:pPr>
      <w:r>
        <w:rPr>
          <w:rFonts w:cs="Arial"/>
          <w:b/>
          <w:bCs/>
          <w:lang w:val="en-GB"/>
        </w:rPr>
        <w:t>Nikolay Tulaev</w:t>
      </w:r>
      <w:r>
        <w:rPr>
          <w:rFonts w:cs="Arial"/>
          <w:lang w:val="en-GB"/>
        </w:rPr>
        <w:t xml:space="preserve"> (RUS) expressed his app</w:t>
      </w:r>
      <w:r>
        <w:rPr>
          <w:rFonts w:cs="Arial"/>
          <w:lang w:val="en-GB"/>
        </w:rPr>
        <w:t>roval of the changes that were made to the spring version of the report.  Insisting on the fundamental changes undertaken in Russia since 2000, he referred in particular to the improvement of democratic structures and the relevant laws that were either ado</w:t>
      </w:r>
      <w:r>
        <w:rPr>
          <w:rFonts w:cs="Arial"/>
          <w:lang w:val="en-GB"/>
        </w:rPr>
        <w:t>pted or about to be ratified at the time of the Session; to the introduction of jury trials; as well as to the privatisation programme implemented in the energy sector.  Mr Tulaev further commented on the general trend that aimed at developing freedom of s</w:t>
      </w:r>
      <w:r>
        <w:rPr>
          <w:rFonts w:cs="Arial"/>
          <w:lang w:val="en-GB"/>
        </w:rPr>
        <w:t>peech in Russia, indicating that the coverage of the terrorist hostage taking in Moscow, 23-26 October 2002, had put the Special Forces at risk.  He thus explained that the law on mass media had to be changed to distinguish public from strategic informatio</w:t>
      </w:r>
      <w:r>
        <w:rPr>
          <w:rFonts w:cs="Arial"/>
          <w:lang w:val="en-GB"/>
        </w:rPr>
        <w:t>n.</w:t>
      </w:r>
    </w:p>
    <w:p w:rsidR="00000000" w:rsidRDefault="006556EE">
      <w:pPr>
        <w:pStyle w:val="Footer"/>
        <w:jc w:val="both"/>
        <w:rPr>
          <w:rFonts w:cs="Arial"/>
          <w:lang w:val="en-GB"/>
        </w:rPr>
      </w:pPr>
    </w:p>
    <w:p w:rsidR="00000000" w:rsidRDefault="006556EE">
      <w:pPr>
        <w:pStyle w:val="Footer"/>
        <w:jc w:val="both"/>
        <w:rPr>
          <w:rFonts w:cs="Arial"/>
          <w:lang w:val="en-US"/>
        </w:rPr>
      </w:pPr>
      <w:r>
        <w:rPr>
          <w:rFonts w:cs="Arial"/>
          <w:b/>
          <w:bCs/>
          <w:lang w:val="en-GB"/>
        </w:rPr>
        <w:t>Mr Kröning</w:t>
      </w:r>
      <w:r>
        <w:rPr>
          <w:rFonts w:cs="Arial"/>
          <w:lang w:val="en-GB"/>
        </w:rPr>
        <w:t xml:space="preserve"> responded that he had reached different conclusions with regard to national monopolies.  As no case of privatisation had occurred in the mass media, the latter were still dependent on financial - and political – support.  For people to be ab</w:t>
      </w:r>
      <w:r>
        <w:rPr>
          <w:rFonts w:cs="Arial"/>
          <w:lang w:val="en-GB"/>
        </w:rPr>
        <w:t xml:space="preserve">le to use their right to freedom of expression, they should be properly informed, he said.  </w:t>
      </w:r>
      <w:r>
        <w:rPr>
          <w:rFonts w:cs="Arial"/>
          <w:b/>
          <w:bCs/>
          <w:lang w:val="en-GB"/>
        </w:rPr>
        <w:t xml:space="preserve">Mr Rebelo </w:t>
      </w:r>
      <w:r>
        <w:rPr>
          <w:rFonts w:cs="Arial"/>
          <w:lang w:val="en-GB"/>
        </w:rPr>
        <w:t>congratulated Mr Kröning for his updated Draft Report and suggested that greater attention be paid to the situation of the armed forces.  He also indicate</w:t>
      </w:r>
      <w:r>
        <w:rPr>
          <w:rFonts w:cs="Arial"/>
          <w:lang w:val="en-GB"/>
        </w:rPr>
        <w:t xml:space="preserve">d that both Russian and Chechen soldiers were violating human rights in Chechnya.  To </w:t>
      </w:r>
      <w:r>
        <w:rPr>
          <w:rFonts w:cs="Arial"/>
          <w:b/>
          <w:bCs/>
          <w:lang w:val="en-GB"/>
        </w:rPr>
        <w:t>Gabriel Elorriaga</w:t>
      </w:r>
      <w:r>
        <w:rPr>
          <w:rFonts w:cs="Arial"/>
          <w:lang w:val="en-GB"/>
        </w:rPr>
        <w:t xml:space="preserve"> (E), </w:t>
      </w:r>
      <w:r>
        <w:rPr>
          <w:rFonts w:cs="Arial"/>
          <w:b/>
          <w:bCs/>
          <w:lang w:val="en-GB"/>
        </w:rPr>
        <w:t>Mr Kröning</w:t>
      </w:r>
      <w:r>
        <w:rPr>
          <w:rFonts w:cs="Arial"/>
          <w:lang w:val="en-GB"/>
        </w:rPr>
        <w:t xml:space="preserve"> explained that the nomination of governors had created an intermediate level of authority between the central government and local leade</w:t>
      </w:r>
      <w:r>
        <w:rPr>
          <w:rFonts w:cs="Arial"/>
          <w:lang w:val="en-GB"/>
        </w:rPr>
        <w:t xml:space="preserve">rs.  </w:t>
      </w:r>
      <w:r>
        <w:rPr>
          <w:rFonts w:cs="Arial"/>
          <w:lang w:val="en-US"/>
        </w:rPr>
        <w:t xml:space="preserve">He agreed with </w:t>
      </w:r>
      <w:r>
        <w:rPr>
          <w:rFonts w:cs="Arial"/>
          <w:b/>
          <w:bCs/>
          <w:lang w:val="en-US"/>
        </w:rPr>
        <w:t xml:space="preserve">Rasa Jukneviciene </w:t>
      </w:r>
      <w:r>
        <w:rPr>
          <w:rFonts w:cs="Arial"/>
          <w:lang w:val="en-US"/>
        </w:rPr>
        <w:t xml:space="preserve">(LT) that Amnesty International’s Annual Report 2002 should be mentioned.  Finally, </w:t>
      </w:r>
      <w:r>
        <w:rPr>
          <w:rFonts w:cs="Arial"/>
          <w:b/>
          <w:bCs/>
          <w:lang w:val="en-US"/>
        </w:rPr>
        <w:t>Mr Dayanikli</w:t>
      </w:r>
      <w:r>
        <w:rPr>
          <w:rFonts w:cs="Arial"/>
          <w:lang w:val="en-US"/>
        </w:rPr>
        <w:t xml:space="preserve"> approved of the positive tone of the Draft Report and encouraged Turkish investments in the Russian Federation.</w:t>
      </w:r>
    </w:p>
    <w:p w:rsidR="00000000" w:rsidRDefault="006556EE">
      <w:pPr>
        <w:pStyle w:val="Footer"/>
        <w:jc w:val="both"/>
        <w:rPr>
          <w:rFonts w:cs="Arial"/>
          <w:lang w:val="en-US"/>
        </w:rPr>
      </w:pPr>
    </w:p>
    <w:p w:rsidR="00000000" w:rsidRDefault="006556EE">
      <w:pPr>
        <w:rPr>
          <w:rFonts w:cs="Arial"/>
          <w:lang w:val="en-US"/>
        </w:rPr>
      </w:pPr>
      <w:r>
        <w:rPr>
          <w:rFonts w:cs="Arial"/>
          <w:b/>
          <w:bCs/>
          <w:lang w:val="en-US"/>
        </w:rPr>
        <w:t>The Draf</w:t>
      </w:r>
      <w:r>
        <w:rPr>
          <w:rFonts w:cs="Arial"/>
          <w:b/>
          <w:bCs/>
          <w:lang w:val="en-US"/>
        </w:rPr>
        <w:t>t Report [AV 175 CC/DG (02) 3] was adopted unanimously</w:t>
      </w:r>
      <w:r>
        <w:rPr>
          <w:rFonts w:cs="Arial"/>
          <w:lang w:val="en-US"/>
        </w:rPr>
        <w:t>.</w:t>
      </w:r>
    </w:p>
    <w:p w:rsidR="00000000" w:rsidRDefault="006556EE">
      <w:pPr>
        <w:rPr>
          <w:rFonts w:cs="Arial"/>
          <w:lang w:val="en-US"/>
        </w:rPr>
      </w:pPr>
    </w:p>
    <w:p w:rsidR="00000000" w:rsidRDefault="006556EE">
      <w:pPr>
        <w:rPr>
          <w:rFonts w:cs="Arial"/>
          <w:lang w:val="en-US"/>
        </w:rPr>
      </w:pPr>
    </w:p>
    <w:p w:rsidR="00000000" w:rsidRDefault="006556EE">
      <w:pPr>
        <w:pStyle w:val="Footer"/>
        <w:tabs>
          <w:tab w:val="left" w:pos="567"/>
        </w:tabs>
        <w:ind w:left="567" w:hanging="567"/>
        <w:jc w:val="both"/>
        <w:rPr>
          <w:rFonts w:cs="Arial"/>
          <w:b/>
          <w:bCs/>
          <w:i/>
          <w:iCs/>
          <w:lang w:val="en-US"/>
        </w:rPr>
      </w:pPr>
      <w:r>
        <w:rPr>
          <w:rFonts w:cs="Arial"/>
          <w:b/>
          <w:bCs/>
          <w:lang w:val="en-US"/>
        </w:rPr>
        <w:br w:type="page"/>
        <w:t>C.</w:t>
      </w:r>
      <w:r>
        <w:rPr>
          <w:rFonts w:cs="Arial"/>
          <w:b/>
          <w:bCs/>
          <w:lang w:val="en-US"/>
        </w:rPr>
        <w:tab/>
        <w:t xml:space="preserve">Consideration of amendments and vote on the Draft Resolution on </w:t>
      </w:r>
      <w:r>
        <w:rPr>
          <w:rFonts w:cs="Arial"/>
          <w:b/>
          <w:bCs/>
          <w:i/>
          <w:iCs/>
          <w:lang w:val="en-US"/>
        </w:rPr>
        <w:t xml:space="preserve">Kaliningrad </w:t>
      </w:r>
      <w:r>
        <w:rPr>
          <w:rFonts w:cs="Arial"/>
          <w:b/>
          <w:bCs/>
          <w:lang w:val="en-US"/>
        </w:rPr>
        <w:t>presented by Vice</w:t>
      </w:r>
      <w:r>
        <w:rPr>
          <w:rFonts w:cs="Arial"/>
          <w:b/>
          <w:bCs/>
          <w:lang w:val="en-US"/>
        </w:rPr>
        <w:noBreakHyphen/>
        <w:t>Chairperson Alice Mahon [AV 177 CC (02) 12]</w:t>
      </w:r>
    </w:p>
    <w:p w:rsidR="00000000" w:rsidRDefault="006556EE">
      <w:pPr>
        <w:pStyle w:val="Footer"/>
        <w:jc w:val="both"/>
        <w:rPr>
          <w:rFonts w:cs="Arial"/>
          <w:b/>
          <w:bCs/>
          <w:i/>
          <w:iCs/>
          <w:lang w:val="en-US"/>
        </w:rPr>
      </w:pPr>
    </w:p>
    <w:p w:rsidR="00000000" w:rsidRDefault="006556EE">
      <w:pPr>
        <w:pStyle w:val="Footer"/>
        <w:jc w:val="both"/>
        <w:rPr>
          <w:rFonts w:cs="Arial"/>
          <w:lang w:val="en-US"/>
        </w:rPr>
      </w:pPr>
      <w:r>
        <w:rPr>
          <w:rFonts w:cs="Arial"/>
          <w:lang w:val="en-US"/>
        </w:rPr>
        <w:t>Sixteen amendments were filed to the Draft Resolution o</w:t>
      </w:r>
      <w:r>
        <w:rPr>
          <w:rFonts w:cs="Arial"/>
          <w:lang w:val="en-US"/>
        </w:rPr>
        <w:t xml:space="preserve">n </w:t>
      </w:r>
      <w:r>
        <w:rPr>
          <w:rFonts w:cs="Arial"/>
          <w:i/>
          <w:iCs/>
          <w:lang w:val="en-US"/>
        </w:rPr>
        <w:t>Kaliningrad</w:t>
      </w:r>
      <w:r>
        <w:rPr>
          <w:rFonts w:cs="Arial"/>
          <w:lang w:val="en-US"/>
        </w:rPr>
        <w:t>.  A compromise was found between the Russian Federation and Lithuania, whereby the EU-Russia Joint Statement of 11 November 2002 be acknowledged, as well as Lithuania’s insistence that the transit to and from Kaliningrad should not prevent or</w:t>
      </w:r>
      <w:r>
        <w:rPr>
          <w:rFonts w:cs="Arial"/>
          <w:lang w:val="en-US"/>
        </w:rPr>
        <w:t xml:space="preserve"> delay full participation of the new EU Member States in the Schengen regime.</w:t>
      </w:r>
    </w:p>
    <w:p w:rsidR="00000000" w:rsidRDefault="006556EE">
      <w:pPr>
        <w:pStyle w:val="Footer"/>
        <w:jc w:val="both"/>
        <w:rPr>
          <w:rFonts w:cs="Arial"/>
          <w:lang w:val="en-US"/>
        </w:rPr>
      </w:pPr>
    </w:p>
    <w:p w:rsidR="00000000" w:rsidRDefault="006556EE">
      <w:pPr>
        <w:pStyle w:val="Footer"/>
        <w:jc w:val="both"/>
        <w:rPr>
          <w:rFonts w:cs="Arial"/>
          <w:lang w:val="en-US"/>
        </w:rPr>
      </w:pPr>
      <w:r>
        <w:rPr>
          <w:rFonts w:cs="Arial"/>
          <w:b/>
          <w:bCs/>
          <w:lang w:val="en-US"/>
        </w:rPr>
        <w:t>The Draft Resolution [AV 177 CC (02) 12], thus amended, was adopted</w:t>
      </w:r>
      <w:r>
        <w:rPr>
          <w:rFonts w:cs="Arial"/>
          <w:lang w:val="en-US"/>
        </w:rPr>
        <w:t xml:space="preserve">. </w:t>
      </w:r>
    </w:p>
    <w:p w:rsidR="00000000" w:rsidRDefault="006556EE">
      <w:pPr>
        <w:rPr>
          <w:rFonts w:cs="Arial"/>
          <w:lang w:val="en-US"/>
        </w:rPr>
      </w:pPr>
    </w:p>
    <w:p w:rsidR="00000000" w:rsidRDefault="006556EE">
      <w:pPr>
        <w:rPr>
          <w:rFonts w:cs="Arial"/>
          <w:lang w:val="en-US"/>
        </w:rPr>
      </w:pPr>
    </w:p>
    <w:p w:rsidR="00000000" w:rsidRDefault="006556EE">
      <w:pPr>
        <w:pStyle w:val="Heading8"/>
        <w:tabs>
          <w:tab w:val="clear" w:pos="360"/>
        </w:tabs>
        <w:overflowPunct w:val="0"/>
        <w:autoSpaceDE w:val="0"/>
        <w:autoSpaceDN w:val="0"/>
        <w:adjustRightInd w:val="0"/>
        <w:textAlignment w:val="baseline"/>
        <w:rPr>
          <w:szCs w:val="20"/>
          <w:lang w:val="en-US"/>
        </w:rPr>
      </w:pPr>
      <w:r>
        <w:rPr>
          <w:szCs w:val="20"/>
          <w:lang w:val="en-US"/>
        </w:rPr>
        <w:t>IV.</w:t>
      </w:r>
      <w:r>
        <w:rPr>
          <w:szCs w:val="20"/>
          <w:lang w:val="en-US"/>
        </w:rPr>
        <w:tab/>
        <w:t>WATER RESOURCES IN TURKEY</w:t>
      </w:r>
    </w:p>
    <w:p w:rsidR="00000000" w:rsidRDefault="006556EE">
      <w:pPr>
        <w:jc w:val="both"/>
        <w:rPr>
          <w:rFonts w:cs="Arial"/>
          <w:lang w:val="en-US"/>
        </w:rPr>
      </w:pPr>
    </w:p>
    <w:p w:rsidR="00000000" w:rsidRDefault="006556EE">
      <w:pPr>
        <w:jc w:val="both"/>
        <w:rPr>
          <w:rFonts w:cs="Arial"/>
          <w:b/>
          <w:bCs/>
          <w:i/>
          <w:iCs/>
          <w:lang w:val="en-US"/>
        </w:rPr>
      </w:pPr>
      <w:r>
        <w:rPr>
          <w:rFonts w:cs="Arial"/>
          <w:b/>
          <w:bCs/>
          <w:lang w:val="en-US"/>
        </w:rPr>
        <w:t>Presentation by Mithat Rende, Head of Department, Regional and Trans-bound</w:t>
      </w:r>
      <w:r>
        <w:rPr>
          <w:rFonts w:cs="Arial"/>
          <w:b/>
          <w:bCs/>
          <w:lang w:val="en-US"/>
        </w:rPr>
        <w:t xml:space="preserve">ary Waters, Turkish Ministry of Foreign affairs, on </w:t>
      </w:r>
      <w:r>
        <w:rPr>
          <w:rFonts w:cs="Arial"/>
          <w:b/>
          <w:bCs/>
          <w:i/>
          <w:iCs/>
          <w:lang w:val="en-US"/>
        </w:rPr>
        <w:t>The Looming Global Water Shortage and Turkey’s Water Management in Regional and Trans-boundary Context</w:t>
      </w:r>
    </w:p>
    <w:p w:rsidR="00000000" w:rsidRDefault="006556EE">
      <w:pPr>
        <w:pStyle w:val="BodyText3"/>
        <w:rPr>
          <w:b/>
          <w:bCs/>
        </w:rPr>
      </w:pPr>
    </w:p>
    <w:p w:rsidR="00000000" w:rsidRDefault="006556EE">
      <w:pPr>
        <w:jc w:val="both"/>
        <w:rPr>
          <w:rFonts w:cs="Arial"/>
          <w:lang w:val="en-US"/>
        </w:rPr>
      </w:pPr>
      <w:r>
        <w:rPr>
          <w:rFonts w:cs="Arial"/>
          <w:b/>
          <w:bCs/>
          <w:lang w:val="en-US"/>
        </w:rPr>
        <w:t xml:space="preserve">Mithat Rende </w:t>
      </w:r>
      <w:r>
        <w:rPr>
          <w:rFonts w:cs="Arial"/>
          <w:lang w:val="en-US"/>
        </w:rPr>
        <w:t>started by explaining that Turkey was not rich in freshwater.  He indicated that the co</w:t>
      </w:r>
      <w:r>
        <w:rPr>
          <w:rFonts w:cs="Arial"/>
          <w:lang w:val="en-US"/>
        </w:rPr>
        <w:t xml:space="preserve">mbined water potential of the Tigris and Euphrates – which account for one third of Turkey’s water potential – was almost equal to that of the Nile River.  The South-East Anatolia Project (GAP- </w:t>
      </w:r>
      <w:r>
        <w:rPr>
          <w:rFonts w:cs="Arial"/>
          <w:i/>
          <w:iCs/>
          <w:lang w:val="en-US"/>
        </w:rPr>
        <w:t>Guneydogou Anadolou Projesi</w:t>
      </w:r>
      <w:r>
        <w:rPr>
          <w:rFonts w:cs="Arial"/>
          <w:lang w:val="en-US"/>
        </w:rPr>
        <w:t xml:space="preserve">, 1980) was depicted as a regional </w:t>
      </w:r>
      <w:r>
        <w:rPr>
          <w:rFonts w:cs="Arial"/>
          <w:lang w:val="en-US"/>
        </w:rPr>
        <w:t xml:space="preserve">sustainable development programme based on harnessing the Tigris and Euphrates’ water resources, which should provide the same standards of living as those enjoyed in the EU.  It includes, </w:t>
      </w:r>
      <w:r>
        <w:rPr>
          <w:rFonts w:cs="Arial"/>
          <w:i/>
          <w:iCs/>
          <w:lang w:val="en-US"/>
        </w:rPr>
        <w:t>inter alia</w:t>
      </w:r>
      <w:r>
        <w:rPr>
          <w:rFonts w:cs="Arial"/>
          <w:lang w:val="en-US"/>
        </w:rPr>
        <w:t>, 22 high dams and 19 hydropower plants, which, once comp</w:t>
      </w:r>
      <w:r>
        <w:rPr>
          <w:rFonts w:cs="Arial"/>
          <w:lang w:val="en-US"/>
        </w:rPr>
        <w:t>leted, will generate 27 billion kWh of electricity a year and irrigate 1.7 million hectares of farmland.  Concerning water management in a trans-boundary context, Mr Rende stated that even during the driest years Turkey had continued to release maximum wat</w:t>
      </w:r>
      <w:r>
        <w:rPr>
          <w:rFonts w:cs="Arial"/>
          <w:lang w:val="en-US"/>
        </w:rPr>
        <w:t>er from both rivers.  Syria and Iraq rejected the 1984 “three staged Plan” proposed by the Turkish government for a final water allocation, asking that the waters of both rivers be shared on an equal basis.  Pursuant to the 1987 Protocol signed with Syria,</w:t>
      </w:r>
      <w:r>
        <w:rPr>
          <w:rFonts w:cs="Arial"/>
          <w:lang w:val="en-US"/>
        </w:rPr>
        <w:t xml:space="preserve"> Turkey, which has always respected the principle according to which water should be a source of co-operation, releases a monthly average of minimum 500 m³/s.  The UN Convention on International Watercourses, which Turkey voted against, has been very criti</w:t>
      </w:r>
      <w:r>
        <w:rPr>
          <w:rFonts w:cs="Arial"/>
          <w:lang w:val="en-US"/>
        </w:rPr>
        <w:t>cised since 1987 because of a lack of consensus on key issues such as the balancing of upstream and downstream countries’ rights and obligations.  In conclusion, Mr Rende argued that hydropower should be encouraged under the Johannesburg Implementation Pla</w:t>
      </w:r>
      <w:r>
        <w:rPr>
          <w:rFonts w:cs="Arial"/>
          <w:lang w:val="en-US"/>
        </w:rPr>
        <w:t>n.</w:t>
      </w:r>
    </w:p>
    <w:p w:rsidR="00000000" w:rsidRDefault="006556EE">
      <w:pPr>
        <w:jc w:val="both"/>
        <w:rPr>
          <w:rFonts w:cs="Arial"/>
          <w:lang w:val="en-US"/>
        </w:rPr>
      </w:pPr>
    </w:p>
    <w:p w:rsidR="00000000" w:rsidRDefault="006556EE">
      <w:pPr>
        <w:jc w:val="both"/>
        <w:rPr>
          <w:rFonts w:cs="Arial"/>
          <w:lang w:val="en-US"/>
        </w:rPr>
      </w:pPr>
      <w:r>
        <w:rPr>
          <w:rFonts w:cs="Arial"/>
          <w:lang w:val="en-US"/>
        </w:rPr>
        <w:t xml:space="preserve">To </w:t>
      </w:r>
      <w:r>
        <w:rPr>
          <w:rFonts w:cs="Arial"/>
          <w:b/>
          <w:bCs/>
          <w:lang w:val="en-US"/>
        </w:rPr>
        <w:t xml:space="preserve">Alice Mahon </w:t>
      </w:r>
      <w:r>
        <w:rPr>
          <w:rFonts w:cs="Arial"/>
          <w:lang w:val="en-US"/>
        </w:rPr>
        <w:t xml:space="preserve">and </w:t>
      </w:r>
      <w:r>
        <w:rPr>
          <w:rFonts w:cs="Arial"/>
          <w:b/>
          <w:bCs/>
          <w:lang w:val="en-US"/>
        </w:rPr>
        <w:t xml:space="preserve">Messrs. Malan </w:t>
      </w:r>
      <w:r>
        <w:rPr>
          <w:rFonts w:cs="Arial"/>
          <w:lang w:val="en-US"/>
        </w:rPr>
        <w:t xml:space="preserve">and </w:t>
      </w:r>
      <w:r>
        <w:rPr>
          <w:rFonts w:cs="Arial"/>
          <w:b/>
          <w:bCs/>
          <w:lang w:val="en-US"/>
        </w:rPr>
        <w:t>Lilletun</w:t>
      </w:r>
      <w:r>
        <w:rPr>
          <w:rFonts w:cs="Arial"/>
          <w:lang w:val="en-US"/>
        </w:rPr>
        <w:t xml:space="preserve">’s questions on refugee flow management and resettlement and compensation programmes, </w:t>
      </w:r>
      <w:r>
        <w:rPr>
          <w:rFonts w:cs="Arial"/>
          <w:b/>
          <w:bCs/>
          <w:lang w:val="en-US"/>
        </w:rPr>
        <w:t>Mr Rende</w:t>
      </w:r>
      <w:r>
        <w:rPr>
          <w:rFonts w:cs="Arial"/>
          <w:lang w:val="en-US"/>
        </w:rPr>
        <w:t xml:space="preserve"> explained that in case of an attack against Iraq, Turkey would expect Kurdish refugee flows along the border; re</w:t>
      </w:r>
      <w:r>
        <w:rPr>
          <w:rFonts w:cs="Arial"/>
          <w:lang w:val="en-US"/>
        </w:rPr>
        <w:t xml:space="preserve">settlement programmes had been revised and new measures devised that concerned both Turkish and Kurdish people and would protect architectural sites.  He went on to indicate that Turkey was exporting water to the Maghreb and Israel.  To </w:t>
      </w:r>
      <w:r>
        <w:rPr>
          <w:rFonts w:cs="Arial"/>
          <w:b/>
          <w:bCs/>
          <w:lang w:val="en-US"/>
        </w:rPr>
        <w:t>Lord Jopling</w:t>
      </w:r>
      <w:r>
        <w:rPr>
          <w:rFonts w:cs="Arial"/>
          <w:lang w:val="en-US"/>
        </w:rPr>
        <w:t xml:space="preserve">, </w:t>
      </w:r>
      <w:r>
        <w:rPr>
          <w:rFonts w:cs="Arial"/>
          <w:b/>
          <w:bCs/>
          <w:lang w:val="en-US"/>
        </w:rPr>
        <w:t>Mr Re</w:t>
      </w:r>
      <w:r>
        <w:rPr>
          <w:rFonts w:cs="Arial"/>
          <w:b/>
          <w:bCs/>
          <w:lang w:val="en-US"/>
        </w:rPr>
        <w:t>nde</w:t>
      </w:r>
      <w:r>
        <w:rPr>
          <w:rFonts w:cs="Arial"/>
          <w:lang w:val="en-US"/>
        </w:rPr>
        <w:t xml:space="preserve"> argued that despite tensions Turkey had never used water pressure against Syria.  Given the poor quality of land in Syria, Turkey could envisage exchanging agricultural products and water with Syrian oil and energy.  Answering </w:t>
      </w:r>
      <w:r>
        <w:rPr>
          <w:rFonts w:cs="Arial"/>
          <w:b/>
          <w:bCs/>
          <w:lang w:val="en-US"/>
        </w:rPr>
        <w:t xml:space="preserve">Mrs Kalantzakos </w:t>
      </w:r>
      <w:r>
        <w:rPr>
          <w:rFonts w:cs="Arial"/>
          <w:lang w:val="en-US"/>
        </w:rPr>
        <w:t xml:space="preserve">and </w:t>
      </w:r>
      <w:r>
        <w:rPr>
          <w:rFonts w:cs="Arial"/>
          <w:b/>
          <w:bCs/>
          <w:lang w:val="en-US"/>
        </w:rPr>
        <w:t>Messr</w:t>
      </w:r>
      <w:r>
        <w:rPr>
          <w:rFonts w:cs="Arial"/>
          <w:b/>
          <w:bCs/>
          <w:lang w:val="en-US"/>
        </w:rPr>
        <w:t>s. Dromisky</w:t>
      </w:r>
      <w:r>
        <w:rPr>
          <w:rFonts w:cs="Arial"/>
          <w:lang w:val="en-US"/>
        </w:rPr>
        <w:t xml:space="preserve">, </w:t>
      </w:r>
      <w:r>
        <w:rPr>
          <w:rFonts w:cs="Arial"/>
          <w:b/>
          <w:bCs/>
          <w:lang w:val="en-US"/>
        </w:rPr>
        <w:t>Roman</w:t>
      </w:r>
      <w:r>
        <w:rPr>
          <w:rFonts w:cs="Arial"/>
          <w:lang w:val="en-US"/>
        </w:rPr>
        <w:t xml:space="preserve">, </w:t>
      </w:r>
      <w:r>
        <w:rPr>
          <w:rFonts w:cs="Arial"/>
          <w:b/>
          <w:bCs/>
          <w:lang w:val="en-US"/>
        </w:rPr>
        <w:t xml:space="preserve">D’hondt </w:t>
      </w:r>
      <w:r>
        <w:rPr>
          <w:rFonts w:cs="Arial"/>
          <w:lang w:val="en-US"/>
        </w:rPr>
        <w:t xml:space="preserve">and </w:t>
      </w:r>
      <w:r>
        <w:rPr>
          <w:rFonts w:cs="Arial"/>
          <w:b/>
          <w:bCs/>
          <w:lang w:val="en-US"/>
        </w:rPr>
        <w:t>Clapham</w:t>
      </w:r>
      <w:r>
        <w:rPr>
          <w:rFonts w:cs="Arial"/>
          <w:lang w:val="en-US"/>
        </w:rPr>
        <w:t xml:space="preserve">’s questions on environmental damage and regional co-operation, </w:t>
      </w:r>
      <w:r>
        <w:rPr>
          <w:rFonts w:cs="Arial"/>
          <w:b/>
          <w:bCs/>
          <w:lang w:val="en-US"/>
        </w:rPr>
        <w:t>Mr. Rende</w:t>
      </w:r>
      <w:r>
        <w:rPr>
          <w:rFonts w:cs="Arial"/>
          <w:lang w:val="en-US"/>
        </w:rPr>
        <w:t xml:space="preserve"> said that before the dams were erected Anatolia suffered from recurrent floods.  He also declared that Turkey was prepared to reach agreements </w:t>
      </w:r>
      <w:r>
        <w:rPr>
          <w:rFonts w:cs="Arial"/>
          <w:lang w:val="en-US"/>
        </w:rPr>
        <w:t>with its neighbours on equitable water use, as distinct from equitable water distribution.  Syria should resume negotiating, he concluded.</w:t>
      </w:r>
    </w:p>
    <w:p w:rsidR="00000000" w:rsidRDefault="006556EE">
      <w:pPr>
        <w:jc w:val="both"/>
        <w:rPr>
          <w:rFonts w:cs="Arial"/>
          <w:lang w:val="en-US"/>
        </w:rPr>
      </w:pPr>
    </w:p>
    <w:p w:rsidR="00000000" w:rsidRDefault="006556EE">
      <w:pPr>
        <w:jc w:val="both"/>
        <w:rPr>
          <w:rFonts w:cs="Arial"/>
          <w:lang w:val="en-US"/>
        </w:rPr>
      </w:pPr>
    </w:p>
    <w:p w:rsidR="00000000" w:rsidRDefault="006556EE">
      <w:pPr>
        <w:pStyle w:val="Heading8"/>
        <w:tabs>
          <w:tab w:val="left" w:pos="567"/>
        </w:tabs>
        <w:rPr>
          <w:lang w:val="en-US"/>
        </w:rPr>
      </w:pPr>
      <w:r>
        <w:rPr>
          <w:lang w:val="en-US"/>
        </w:rPr>
        <w:br w:type="page"/>
        <w:t xml:space="preserve">V. </w:t>
      </w:r>
      <w:r>
        <w:rPr>
          <w:lang w:val="en-US"/>
        </w:rPr>
        <w:tab/>
      </w:r>
      <w:r>
        <w:rPr>
          <w:lang w:val="en-US"/>
        </w:rPr>
        <w:tab/>
        <w:t>OTHER QUESTIONS</w:t>
      </w:r>
    </w:p>
    <w:p w:rsidR="00000000" w:rsidRDefault="006556EE">
      <w:pPr>
        <w:rPr>
          <w:rFonts w:cs="Arial"/>
          <w:iCs/>
          <w:lang w:val="en-US"/>
        </w:rPr>
      </w:pPr>
    </w:p>
    <w:p w:rsidR="00000000" w:rsidRDefault="006556EE">
      <w:pPr>
        <w:pStyle w:val="Heading3"/>
        <w:numPr>
          <w:ilvl w:val="3"/>
          <w:numId w:val="7"/>
        </w:numPr>
        <w:tabs>
          <w:tab w:val="num" w:pos="567"/>
        </w:tabs>
        <w:ind w:left="360"/>
        <w:rPr>
          <w:i w:val="0"/>
          <w:iCs/>
        </w:rPr>
      </w:pPr>
      <w:r>
        <w:rPr>
          <w:i w:val="0"/>
          <w:iCs/>
        </w:rPr>
        <w:t>Activities in 2003</w:t>
      </w:r>
    </w:p>
    <w:p w:rsidR="00000000" w:rsidRDefault="006556EE">
      <w:pPr>
        <w:pStyle w:val="Footer"/>
        <w:tabs>
          <w:tab w:val="num" w:pos="567"/>
        </w:tabs>
        <w:jc w:val="both"/>
        <w:rPr>
          <w:rFonts w:cs="Arial"/>
          <w:lang w:val="en-US"/>
        </w:rPr>
      </w:pPr>
    </w:p>
    <w:p w:rsidR="00000000" w:rsidRDefault="006556EE">
      <w:pPr>
        <w:pStyle w:val="Footer"/>
        <w:jc w:val="both"/>
        <w:rPr>
          <w:rFonts w:cs="Arial"/>
          <w:lang w:val="en-US"/>
        </w:rPr>
      </w:pPr>
      <w:r>
        <w:rPr>
          <w:rFonts w:cs="Arial"/>
          <w:lang w:val="en-US"/>
        </w:rPr>
        <w:t xml:space="preserve">Vice-Chairperson </w:t>
      </w:r>
      <w:r>
        <w:rPr>
          <w:rFonts w:cs="Arial"/>
          <w:b/>
          <w:bCs/>
          <w:lang w:val="en-US"/>
        </w:rPr>
        <w:t>Alice Mahon</w:t>
      </w:r>
      <w:r>
        <w:rPr>
          <w:rFonts w:cs="Arial"/>
          <w:lang w:val="en-US"/>
        </w:rPr>
        <w:t xml:space="preserve"> proposed a few ideas for the future activit</w:t>
      </w:r>
      <w:r>
        <w:rPr>
          <w:rFonts w:cs="Arial"/>
          <w:lang w:val="en-US"/>
        </w:rPr>
        <w:t>ies of the Committee (see document [AV 174 CC (02) 11]).  She suggested in particular that the Committee continues to focus on terrorism and tackles the crucial question of civil protection.  A visit to Switzerland, which would be combined with a trip to I</w:t>
      </w:r>
      <w:r>
        <w:rPr>
          <w:rFonts w:cs="Arial"/>
          <w:lang w:val="en-US"/>
        </w:rPr>
        <w:t>NTERPOL Headquarters in Lyon (France), could be envisaged.  As for the Sub-Committee, more attention should be devoted to organised crime (</w:t>
      </w:r>
      <w:r>
        <w:rPr>
          <w:lang w:val="en-US"/>
        </w:rPr>
        <w:t>illegal migration and human trafficking, as well as drugs trafficking</w:t>
      </w:r>
      <w:r>
        <w:rPr>
          <w:rFonts w:cs="Arial"/>
          <w:lang w:val="en-US"/>
        </w:rPr>
        <w:t>); a visit to Moldova could be organised to that</w:t>
      </w:r>
      <w:r>
        <w:rPr>
          <w:rFonts w:cs="Arial"/>
          <w:lang w:val="en-US"/>
        </w:rPr>
        <w:t xml:space="preserve"> end.  Following a visit to Azerbaijan mid-September 2002, the Sub-Committee should also continue to keep track of developments in the Caucasus and go to Armenia.</w:t>
      </w:r>
    </w:p>
    <w:p w:rsidR="00000000" w:rsidRDefault="006556EE">
      <w:pPr>
        <w:pStyle w:val="Footer"/>
        <w:jc w:val="both"/>
        <w:rPr>
          <w:rFonts w:cs="Arial"/>
          <w:lang w:val="en-US"/>
        </w:rPr>
      </w:pPr>
    </w:p>
    <w:p w:rsidR="00000000" w:rsidRDefault="006556EE">
      <w:pPr>
        <w:pStyle w:val="Footer"/>
        <w:jc w:val="both"/>
        <w:rPr>
          <w:rFonts w:cs="Arial"/>
          <w:lang w:val="en-US"/>
        </w:rPr>
      </w:pPr>
      <w:r>
        <w:rPr>
          <w:rFonts w:cs="Arial"/>
          <w:lang w:val="en-US"/>
        </w:rPr>
        <w:t xml:space="preserve">The members of the Committee supported Vice-chairperson Mahon’s proposals. </w:t>
      </w:r>
    </w:p>
    <w:p w:rsidR="00000000" w:rsidRDefault="006556EE">
      <w:pPr>
        <w:rPr>
          <w:rFonts w:cs="Arial"/>
          <w:lang w:val="en-US"/>
        </w:rPr>
      </w:pPr>
    </w:p>
    <w:p w:rsidR="00000000" w:rsidRDefault="006556EE">
      <w:pPr>
        <w:pStyle w:val="Heading9"/>
        <w:tabs>
          <w:tab w:val="clear" w:pos="360"/>
          <w:tab w:val="num" w:pos="567"/>
        </w:tabs>
      </w:pPr>
      <w:r>
        <w:t>Elections of th</w:t>
      </w:r>
      <w:r>
        <w:t>e Bureau</w:t>
      </w:r>
    </w:p>
    <w:p w:rsidR="00000000" w:rsidRDefault="006556EE">
      <w:pPr>
        <w:rPr>
          <w:rFonts w:cs="Arial"/>
          <w:lang w:val="en-US"/>
        </w:rPr>
      </w:pPr>
    </w:p>
    <w:p w:rsidR="00000000" w:rsidRDefault="006556EE">
      <w:pPr>
        <w:rPr>
          <w:rFonts w:cs="Arial"/>
          <w:lang w:val="en-US"/>
        </w:rPr>
      </w:pPr>
      <w:r>
        <w:rPr>
          <w:rFonts w:cs="Arial"/>
          <w:lang w:val="en-US"/>
        </w:rPr>
        <w:t>Were (re-) elected:</w:t>
      </w:r>
    </w:p>
    <w:p w:rsidR="00000000" w:rsidRDefault="006556EE">
      <w:pPr>
        <w:suppressAutoHyphens/>
        <w:rPr>
          <w:rFonts w:cs="Arial"/>
          <w:lang w:val="en-US"/>
        </w:rPr>
      </w:pPr>
    </w:p>
    <w:p w:rsidR="00000000" w:rsidRDefault="006556EE">
      <w:pPr>
        <w:pStyle w:val="Heading8"/>
        <w:tabs>
          <w:tab w:val="clear" w:pos="360"/>
          <w:tab w:val="left" w:pos="5670"/>
          <w:tab w:val="right" w:pos="9900"/>
        </w:tabs>
        <w:suppressAutoHyphens/>
        <w:spacing w:after="60"/>
        <w:rPr>
          <w:lang w:val="en-US"/>
        </w:rPr>
      </w:pPr>
      <w:r>
        <w:rPr>
          <w:lang w:val="en-US"/>
        </w:rPr>
        <w:t>Committee on the Civil Dimension of Security:</w:t>
      </w:r>
    </w:p>
    <w:p w:rsidR="00000000" w:rsidRDefault="006556EE">
      <w:pPr>
        <w:pStyle w:val="Heading8"/>
        <w:tabs>
          <w:tab w:val="clear" w:pos="360"/>
        </w:tabs>
        <w:suppressAutoHyphens/>
        <w:rPr>
          <w:b w:val="0"/>
          <w:spacing w:val="-2"/>
        </w:rPr>
      </w:pPr>
      <w:r>
        <w:rPr>
          <w:b w:val="0"/>
          <w:spacing w:val="-2"/>
        </w:rPr>
        <w:t>Chairperson:</w:t>
      </w:r>
      <w:r>
        <w:rPr>
          <w:b w:val="0"/>
          <w:spacing w:val="-2"/>
        </w:rPr>
        <w:tab/>
      </w:r>
      <w:r>
        <w:rPr>
          <w:b w:val="0"/>
          <w:spacing w:val="-2"/>
        </w:rPr>
        <w:tab/>
        <w:t>Alice Mahon (UK)</w:t>
      </w:r>
    </w:p>
    <w:p w:rsidR="00000000" w:rsidRDefault="006556EE">
      <w:pPr>
        <w:suppressAutoHyphens/>
        <w:rPr>
          <w:rFonts w:cs="Arial"/>
          <w:bCs/>
          <w:spacing w:val="-2"/>
          <w:lang w:val="en-US"/>
        </w:rPr>
      </w:pPr>
      <w:r>
        <w:rPr>
          <w:rFonts w:cs="Arial"/>
          <w:bCs/>
          <w:spacing w:val="-2"/>
          <w:lang w:val="en-US"/>
        </w:rPr>
        <w:t>Vice</w:t>
      </w:r>
      <w:r>
        <w:rPr>
          <w:rFonts w:cs="Arial"/>
          <w:bCs/>
          <w:spacing w:val="-2"/>
          <w:lang w:val="en-US"/>
        </w:rPr>
        <w:noBreakHyphen/>
        <w:t>Chairmen:</w:t>
      </w:r>
      <w:r>
        <w:rPr>
          <w:rFonts w:cs="Arial"/>
          <w:bCs/>
          <w:spacing w:val="-2"/>
          <w:lang w:val="en-US"/>
        </w:rPr>
        <w:tab/>
        <w:t>Denis D’Hondt (B)</w:t>
      </w:r>
    </w:p>
    <w:p w:rsidR="00000000" w:rsidRDefault="006556EE">
      <w:pPr>
        <w:suppressAutoHyphens/>
        <w:rPr>
          <w:rFonts w:cs="Arial"/>
          <w:bCs/>
          <w:spacing w:val="-2"/>
          <w:lang w:val="en-US"/>
        </w:rPr>
      </w:pPr>
      <w:r>
        <w:rPr>
          <w:rFonts w:cs="Arial"/>
          <w:bCs/>
          <w:spacing w:val="-2"/>
          <w:lang w:val="en-US"/>
        </w:rPr>
        <w:tab/>
      </w:r>
      <w:r>
        <w:rPr>
          <w:rFonts w:cs="Arial"/>
          <w:bCs/>
          <w:spacing w:val="-2"/>
          <w:lang w:val="en-US"/>
        </w:rPr>
        <w:tab/>
      </w:r>
      <w:r>
        <w:rPr>
          <w:rFonts w:cs="Arial"/>
          <w:bCs/>
          <w:spacing w:val="-2"/>
          <w:lang w:val="en-US"/>
        </w:rPr>
        <w:tab/>
        <w:t>Lucio Malan (I)</w:t>
      </w:r>
      <w:r>
        <w:rPr>
          <w:rFonts w:cs="Arial"/>
          <w:bCs/>
          <w:spacing w:val="-2"/>
          <w:lang w:val="en-US"/>
        </w:rPr>
        <w:tab/>
      </w:r>
    </w:p>
    <w:p w:rsidR="00000000" w:rsidRDefault="006556EE">
      <w:pPr>
        <w:suppressAutoHyphens/>
        <w:rPr>
          <w:rFonts w:cs="Arial"/>
          <w:bCs/>
          <w:spacing w:val="-2"/>
          <w:lang w:val="nl-NL"/>
        </w:rPr>
      </w:pPr>
      <w:r>
        <w:rPr>
          <w:rFonts w:cs="Arial"/>
          <w:bCs/>
          <w:spacing w:val="-2"/>
          <w:lang w:val="nl-NL"/>
        </w:rPr>
        <w:t>General Rapporteur:</w:t>
      </w:r>
      <w:r>
        <w:rPr>
          <w:rFonts w:cs="Arial"/>
          <w:bCs/>
          <w:spacing w:val="-2"/>
          <w:lang w:val="nl-NL"/>
        </w:rPr>
        <w:tab/>
        <w:t>Verena Wohlleben (D)</w:t>
      </w:r>
      <w:r>
        <w:rPr>
          <w:rFonts w:cs="Arial"/>
          <w:bCs/>
          <w:spacing w:val="-2"/>
          <w:lang w:val="nl-NL"/>
        </w:rPr>
        <w:tab/>
      </w:r>
    </w:p>
    <w:p w:rsidR="00000000" w:rsidRDefault="006556EE">
      <w:pPr>
        <w:tabs>
          <w:tab w:val="left" w:pos="3856"/>
          <w:tab w:val="left" w:pos="7825"/>
          <w:tab w:val="left" w:pos="10093"/>
        </w:tabs>
        <w:suppressAutoHyphens/>
        <w:rPr>
          <w:rFonts w:cs="Arial"/>
          <w:spacing w:val="-2"/>
          <w:lang w:val="nl-NL"/>
        </w:rPr>
      </w:pPr>
    </w:p>
    <w:p w:rsidR="00000000" w:rsidRDefault="006556EE">
      <w:pPr>
        <w:pStyle w:val="Heading8"/>
        <w:tabs>
          <w:tab w:val="clear" w:pos="360"/>
          <w:tab w:val="left" w:pos="5670"/>
          <w:tab w:val="right" w:pos="9900"/>
        </w:tabs>
        <w:suppressAutoHyphens/>
        <w:spacing w:after="60"/>
        <w:rPr>
          <w:bCs w:val="0"/>
          <w:spacing w:val="-2"/>
        </w:rPr>
      </w:pPr>
      <w:r>
        <w:rPr>
          <w:bCs w:val="0"/>
          <w:spacing w:val="-2"/>
        </w:rPr>
        <w:t>Associate Special Rapporteur on South-East Europe:</w:t>
      </w:r>
    </w:p>
    <w:p w:rsidR="00000000" w:rsidRDefault="006556EE">
      <w:pPr>
        <w:rPr>
          <w:rFonts w:cs="Arial"/>
          <w:lang w:val="en-US"/>
        </w:rPr>
      </w:pPr>
      <w:r>
        <w:rPr>
          <w:rFonts w:cs="Arial"/>
          <w:lang w:val="en-US"/>
        </w:rPr>
        <w:tab/>
      </w:r>
      <w:r>
        <w:rPr>
          <w:rFonts w:cs="Arial"/>
          <w:lang w:val="en-US"/>
        </w:rPr>
        <w:tab/>
      </w:r>
      <w:r>
        <w:rPr>
          <w:rFonts w:cs="Arial"/>
          <w:lang w:val="en-US"/>
        </w:rPr>
        <w:tab/>
        <w:t>Petre Roman (RO)</w:t>
      </w:r>
    </w:p>
    <w:p w:rsidR="00000000" w:rsidRDefault="006556EE">
      <w:pPr>
        <w:tabs>
          <w:tab w:val="left" w:pos="3686"/>
          <w:tab w:val="center" w:pos="4819"/>
        </w:tabs>
        <w:suppressAutoHyphens/>
        <w:rPr>
          <w:rFonts w:cs="Arial"/>
          <w:bCs/>
          <w:spacing w:val="-2"/>
          <w:lang w:val="en-US"/>
        </w:rPr>
      </w:pPr>
    </w:p>
    <w:p w:rsidR="00000000" w:rsidRDefault="006556EE">
      <w:pPr>
        <w:pStyle w:val="Heading8"/>
        <w:tabs>
          <w:tab w:val="clear" w:pos="360"/>
          <w:tab w:val="left" w:pos="5670"/>
          <w:tab w:val="right" w:pos="9900"/>
        </w:tabs>
        <w:suppressAutoHyphens/>
        <w:spacing w:after="60"/>
        <w:rPr>
          <w:bCs w:val="0"/>
          <w:spacing w:val="-2"/>
          <w:lang w:val="en-US"/>
        </w:rPr>
      </w:pPr>
      <w:r>
        <w:rPr>
          <w:bCs w:val="0"/>
          <w:spacing w:val="-2"/>
          <w:lang w:val="en-US"/>
        </w:rPr>
        <w:t>Sub</w:t>
      </w:r>
      <w:r>
        <w:rPr>
          <w:bCs w:val="0"/>
          <w:spacing w:val="-2"/>
          <w:lang w:val="en-US"/>
        </w:rPr>
        <w:noBreakHyphen/>
        <w:t>Committee on Democratic Governance</w:t>
      </w:r>
      <w:r>
        <w:rPr>
          <w:b w:val="0"/>
          <w:spacing w:val="-2"/>
          <w:lang w:val="en-US"/>
        </w:rPr>
        <w:t>:</w:t>
      </w:r>
    </w:p>
    <w:p w:rsidR="00000000" w:rsidRDefault="006556EE">
      <w:pPr>
        <w:pStyle w:val="BodyText"/>
        <w:suppressAutoHyphens/>
        <w:rPr>
          <w:rFonts w:cs="Arial"/>
          <w:bCs/>
          <w:spacing w:val="-2"/>
          <w:lang w:val="en-GB"/>
        </w:rPr>
      </w:pPr>
      <w:r>
        <w:rPr>
          <w:rFonts w:cs="Arial"/>
          <w:b w:val="0"/>
          <w:spacing w:val="-2"/>
          <w:lang w:val="en-GB"/>
        </w:rPr>
        <w:t>Chairman:</w:t>
      </w:r>
      <w:r>
        <w:rPr>
          <w:rFonts w:cs="Arial"/>
          <w:b w:val="0"/>
          <w:spacing w:val="-2"/>
          <w:lang w:val="en-GB"/>
        </w:rPr>
        <w:tab/>
      </w:r>
      <w:r>
        <w:rPr>
          <w:rFonts w:cs="Arial"/>
          <w:b w:val="0"/>
          <w:spacing w:val="-2"/>
          <w:lang w:val="en-GB"/>
        </w:rPr>
        <w:tab/>
        <w:t>Nicolas Bettendorf (L</w:t>
      </w:r>
      <w:r>
        <w:rPr>
          <w:rFonts w:cs="Arial"/>
          <w:bCs/>
          <w:spacing w:val="-2"/>
          <w:lang w:val="en-GB"/>
        </w:rPr>
        <w:t>)</w:t>
      </w:r>
    </w:p>
    <w:p w:rsidR="00000000" w:rsidRDefault="006556EE">
      <w:pPr>
        <w:tabs>
          <w:tab w:val="left" w:pos="2127"/>
          <w:tab w:val="left" w:pos="10947"/>
        </w:tabs>
        <w:suppressAutoHyphens/>
        <w:rPr>
          <w:rFonts w:cs="Arial"/>
          <w:bCs/>
          <w:spacing w:val="-2"/>
          <w:lang w:val="en-GB"/>
        </w:rPr>
      </w:pPr>
      <w:r>
        <w:rPr>
          <w:rFonts w:cs="Arial"/>
          <w:bCs/>
          <w:spacing w:val="-2"/>
          <w:lang w:val="en-GB"/>
        </w:rPr>
        <w:t>Vice</w:t>
      </w:r>
      <w:r>
        <w:rPr>
          <w:rFonts w:cs="Arial"/>
          <w:bCs/>
          <w:spacing w:val="-2"/>
          <w:lang w:val="en-GB"/>
        </w:rPr>
        <w:noBreakHyphen/>
        <w:t>Chairmen:</w:t>
      </w:r>
      <w:r>
        <w:rPr>
          <w:rFonts w:cs="Arial"/>
          <w:bCs/>
          <w:spacing w:val="-2"/>
          <w:lang w:val="en-GB"/>
        </w:rPr>
        <w:tab/>
        <w:t>Scott McInnis (USA)</w:t>
      </w:r>
    </w:p>
    <w:p w:rsidR="00000000" w:rsidRDefault="006556EE">
      <w:pPr>
        <w:tabs>
          <w:tab w:val="left" w:pos="2127"/>
          <w:tab w:val="left" w:pos="10947"/>
        </w:tabs>
        <w:suppressAutoHyphens/>
        <w:rPr>
          <w:rFonts w:cs="Arial"/>
          <w:bCs/>
          <w:spacing w:val="-2"/>
          <w:lang w:val="en-GB"/>
        </w:rPr>
      </w:pPr>
      <w:r>
        <w:rPr>
          <w:rFonts w:cs="Arial"/>
          <w:bCs/>
          <w:spacing w:val="-2"/>
          <w:lang w:val="en-GB"/>
        </w:rPr>
        <w:tab/>
        <w:t>Gudmundur Arni Stefansson (IS)</w:t>
      </w:r>
    </w:p>
    <w:p w:rsidR="00000000" w:rsidRDefault="006556EE">
      <w:pPr>
        <w:suppressAutoHyphens/>
        <w:rPr>
          <w:rFonts w:cs="Arial"/>
          <w:bCs/>
          <w:spacing w:val="-2"/>
        </w:rPr>
      </w:pPr>
      <w:r>
        <w:rPr>
          <w:rFonts w:cs="Arial"/>
          <w:bCs/>
          <w:spacing w:val="-2"/>
        </w:rPr>
        <w:t>Rapporteur :</w:t>
      </w:r>
      <w:r>
        <w:rPr>
          <w:rFonts w:cs="Arial"/>
          <w:bCs/>
          <w:spacing w:val="-2"/>
        </w:rPr>
        <w:tab/>
      </w:r>
      <w:r>
        <w:rPr>
          <w:rFonts w:cs="Arial"/>
          <w:bCs/>
          <w:spacing w:val="-2"/>
        </w:rPr>
        <w:tab/>
        <w:t>Christine Boutin (F)</w:t>
      </w:r>
    </w:p>
    <w:p w:rsidR="00000000" w:rsidRDefault="006556EE">
      <w:pPr>
        <w:tabs>
          <w:tab w:val="left" w:pos="3856"/>
          <w:tab w:val="left" w:pos="7825"/>
          <w:tab w:val="left" w:pos="10093"/>
        </w:tabs>
        <w:suppressAutoHyphens/>
        <w:rPr>
          <w:rFonts w:cs="Arial"/>
          <w:spacing w:val="-2"/>
        </w:rPr>
      </w:pPr>
    </w:p>
    <w:p w:rsidR="00000000" w:rsidRDefault="006556EE">
      <w:pPr>
        <w:pStyle w:val="Heading8"/>
        <w:tabs>
          <w:tab w:val="clear" w:pos="360"/>
          <w:tab w:val="left" w:pos="5670"/>
          <w:tab w:val="right" w:pos="9900"/>
        </w:tabs>
        <w:suppressAutoHyphens/>
        <w:spacing w:after="60"/>
        <w:rPr>
          <w:lang w:val="en-US"/>
        </w:rPr>
      </w:pPr>
      <w:r>
        <w:rPr>
          <w:lang w:val="en-US"/>
        </w:rPr>
        <w:t>Joint Monitoring Group on the NATO-Russia Founding Act:</w:t>
      </w:r>
    </w:p>
    <w:p w:rsidR="00000000" w:rsidRDefault="006556EE">
      <w:pPr>
        <w:pStyle w:val="Footer"/>
        <w:jc w:val="both"/>
        <w:rPr>
          <w:rFonts w:cs="Arial"/>
          <w:lang w:val="en-US"/>
        </w:rPr>
      </w:pPr>
      <w:r>
        <w:rPr>
          <w:rFonts w:cs="Arial"/>
          <w:lang w:val="en-US"/>
        </w:rPr>
        <w:t>Ali</w:t>
      </w:r>
      <w:r>
        <w:rPr>
          <w:rFonts w:cs="Arial"/>
          <w:lang w:val="en-US"/>
        </w:rPr>
        <w:t>ce Mahon (UK)</w:t>
      </w:r>
    </w:p>
    <w:p w:rsidR="00000000" w:rsidRDefault="006556EE">
      <w:pPr>
        <w:pStyle w:val="Footer"/>
        <w:jc w:val="both"/>
        <w:rPr>
          <w:rFonts w:cs="Arial"/>
          <w:lang w:val="en-US"/>
        </w:rPr>
      </w:pPr>
      <w:r>
        <w:rPr>
          <w:rFonts w:cs="Arial"/>
          <w:lang w:val="en-US"/>
        </w:rPr>
        <w:t>Lucio Malan (I)</w:t>
      </w:r>
    </w:p>
    <w:p w:rsidR="00000000" w:rsidRDefault="006556EE">
      <w:pPr>
        <w:pStyle w:val="Footer"/>
        <w:jc w:val="both"/>
        <w:rPr>
          <w:rFonts w:cs="Arial"/>
          <w:i/>
          <w:iCs/>
          <w:lang w:val="en-US"/>
        </w:rPr>
      </w:pPr>
    </w:p>
    <w:p w:rsidR="00000000" w:rsidRDefault="006556EE">
      <w:pPr>
        <w:pStyle w:val="Footer"/>
        <w:jc w:val="both"/>
        <w:rPr>
          <w:rFonts w:cs="Arial"/>
          <w:i/>
          <w:iCs/>
          <w:lang w:val="en-US"/>
        </w:rPr>
      </w:pPr>
      <w:r>
        <w:rPr>
          <w:rFonts w:cs="Arial"/>
          <w:i/>
          <w:iCs/>
          <w:lang w:val="en-US"/>
        </w:rPr>
        <w:t>Alternate Members</w:t>
      </w:r>
    </w:p>
    <w:p w:rsidR="00000000" w:rsidRDefault="006556EE">
      <w:pPr>
        <w:pStyle w:val="Footer"/>
        <w:jc w:val="both"/>
        <w:rPr>
          <w:rFonts w:cs="Arial"/>
          <w:lang w:val="en-US"/>
        </w:rPr>
      </w:pPr>
      <w:r>
        <w:rPr>
          <w:rFonts w:cs="Arial"/>
          <w:lang w:val="en-US"/>
        </w:rPr>
        <w:t>Sofia Kalantzakos (Gr)</w:t>
      </w:r>
    </w:p>
    <w:p w:rsidR="00000000" w:rsidRDefault="006556EE">
      <w:pPr>
        <w:pStyle w:val="Footer"/>
        <w:jc w:val="both"/>
        <w:rPr>
          <w:rFonts w:cs="Arial"/>
        </w:rPr>
      </w:pPr>
      <w:r>
        <w:rPr>
          <w:rFonts w:cs="Arial"/>
        </w:rPr>
        <w:t>Jean Michel (F)</w:t>
      </w:r>
    </w:p>
    <w:p w:rsidR="00000000" w:rsidRDefault="006556EE">
      <w:pPr>
        <w:pStyle w:val="Footer"/>
        <w:jc w:val="both"/>
        <w:rPr>
          <w:rFonts w:cs="Arial"/>
        </w:rPr>
      </w:pPr>
    </w:p>
    <w:p w:rsidR="00000000" w:rsidRDefault="006556EE">
      <w:pPr>
        <w:pStyle w:val="Footer"/>
        <w:spacing w:after="60"/>
        <w:jc w:val="both"/>
        <w:rPr>
          <w:rFonts w:cs="Arial"/>
          <w:b/>
          <w:bCs/>
          <w:lang w:val="en-US"/>
        </w:rPr>
      </w:pPr>
      <w:r>
        <w:rPr>
          <w:rFonts w:cs="Arial"/>
          <w:b/>
          <w:bCs/>
          <w:lang w:val="en-US"/>
        </w:rPr>
        <w:t>Joint Monitoring Group on the</w:t>
      </w:r>
      <w:r>
        <w:rPr>
          <w:rFonts w:cs="Arial"/>
          <w:lang w:val="en-US"/>
        </w:rPr>
        <w:t xml:space="preserve"> </w:t>
      </w:r>
      <w:r>
        <w:rPr>
          <w:rFonts w:cs="Arial"/>
          <w:b/>
          <w:bCs/>
          <w:lang w:val="en-US"/>
        </w:rPr>
        <w:t>NATO-Ukraine Charter:</w:t>
      </w:r>
    </w:p>
    <w:p w:rsidR="00000000" w:rsidRDefault="006556EE">
      <w:pPr>
        <w:pStyle w:val="Footer"/>
        <w:jc w:val="both"/>
        <w:rPr>
          <w:rFonts w:cs="Arial"/>
          <w:lang w:val="nl-NL"/>
        </w:rPr>
      </w:pPr>
      <w:r>
        <w:rPr>
          <w:rFonts w:cs="Arial"/>
          <w:lang w:val="nl-NL"/>
        </w:rPr>
        <w:t>Jon Lilletun (N)</w:t>
      </w:r>
    </w:p>
    <w:p w:rsidR="00000000" w:rsidRDefault="006556EE">
      <w:pPr>
        <w:pStyle w:val="Footer"/>
        <w:jc w:val="both"/>
        <w:rPr>
          <w:rFonts w:cs="Arial"/>
          <w:lang w:val="en-US"/>
        </w:rPr>
      </w:pPr>
      <w:r>
        <w:rPr>
          <w:rFonts w:cs="Arial"/>
          <w:lang w:val="en-US"/>
        </w:rPr>
        <w:t>Gudmundur Arni Stefansson (IS)</w:t>
      </w:r>
    </w:p>
    <w:p w:rsidR="00000000" w:rsidRDefault="006556EE">
      <w:pPr>
        <w:pStyle w:val="Footer"/>
        <w:jc w:val="both"/>
        <w:rPr>
          <w:rFonts w:cs="Arial"/>
          <w:i/>
          <w:iCs/>
          <w:lang w:val="en-US"/>
        </w:rPr>
      </w:pPr>
    </w:p>
    <w:p w:rsidR="00000000" w:rsidRDefault="006556EE">
      <w:pPr>
        <w:pStyle w:val="Footer"/>
        <w:jc w:val="both"/>
        <w:rPr>
          <w:rFonts w:cs="Arial"/>
          <w:i/>
          <w:iCs/>
          <w:lang w:val="en-US"/>
        </w:rPr>
      </w:pPr>
      <w:r>
        <w:rPr>
          <w:rFonts w:cs="Arial"/>
          <w:i/>
          <w:iCs/>
          <w:lang w:val="en-US"/>
        </w:rPr>
        <w:t>Alternate members</w:t>
      </w:r>
    </w:p>
    <w:p w:rsidR="00000000" w:rsidRDefault="006556EE">
      <w:pPr>
        <w:pStyle w:val="Footer"/>
        <w:jc w:val="both"/>
        <w:rPr>
          <w:rFonts w:cs="Arial"/>
          <w:lang w:val="en-US"/>
        </w:rPr>
      </w:pPr>
      <w:r>
        <w:rPr>
          <w:rFonts w:cs="Arial"/>
          <w:lang w:val="en-US"/>
        </w:rPr>
        <w:t>Lord Jopling (UK)</w:t>
      </w:r>
    </w:p>
    <w:p w:rsidR="00000000" w:rsidRDefault="006556EE">
      <w:pPr>
        <w:pStyle w:val="Footer"/>
        <w:jc w:val="both"/>
        <w:rPr>
          <w:b/>
          <w:bCs/>
        </w:rPr>
      </w:pPr>
      <w:r>
        <w:rPr>
          <w:rFonts w:cs="Arial"/>
        </w:rPr>
        <w:t>Francesco Ricoma (E)</w:t>
      </w:r>
    </w:p>
    <w:p w:rsidR="00000000" w:rsidRDefault="006556EE">
      <w:pPr>
        <w:pStyle w:val="BodyText20"/>
        <w:tabs>
          <w:tab w:val="clear" w:pos="567"/>
          <w:tab w:val="left" w:pos="851"/>
        </w:tabs>
        <w:ind w:left="0" w:firstLine="0"/>
      </w:pPr>
    </w:p>
    <w:p w:rsidR="00000000" w:rsidRDefault="006556EE">
      <w:pPr>
        <w:pStyle w:val="BodyText20"/>
        <w:tabs>
          <w:tab w:val="clear" w:pos="567"/>
          <w:tab w:val="left" w:pos="851"/>
        </w:tabs>
        <w:ind w:left="0" w:firstLine="0"/>
      </w:pPr>
    </w:p>
    <w:p w:rsidR="00000000" w:rsidRDefault="006556EE">
      <w:pPr>
        <w:pStyle w:val="BodyText20"/>
        <w:tabs>
          <w:tab w:val="clear" w:pos="567"/>
          <w:tab w:val="left" w:pos="851"/>
        </w:tabs>
        <w:ind w:left="0" w:firstLine="0"/>
        <w:jc w:val="center"/>
        <w:rPr>
          <w:b w:val="0"/>
          <w:bCs/>
        </w:rPr>
      </w:pPr>
      <w:r>
        <w:rPr>
          <w:b w:val="0"/>
          <w:bCs/>
        </w:rPr>
        <w:t>_______</w:t>
      </w:r>
      <w:r>
        <w:rPr>
          <w:b w:val="0"/>
          <w:bCs/>
        </w:rPr>
        <w:t>______</w:t>
      </w:r>
    </w:p>
    <w:sectPr w:rsidR="00000000">
      <w:headerReference w:type="even" r:id="rId15"/>
      <w:headerReference w:type="default" r:id="rId16"/>
      <w:footerReference w:type="even" r:id="rId17"/>
      <w:footerReference w:type="default" r:id="rId18"/>
      <w:headerReference w:type="first" r:id="rId19"/>
      <w:pgSz w:w="11906" w:h="16838" w:code="9"/>
      <w:pgMar w:top="1134" w:right="1134" w:bottom="1134" w:left="1134"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556EE">
      <w:r>
        <w:separator/>
      </w:r>
    </w:p>
  </w:endnote>
  <w:endnote w:type="continuationSeparator" w:id="0">
    <w:p w:rsidR="00000000" w:rsidRDefault="0065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6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6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6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6556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6EE">
    <w:pPr>
      <w:pStyle w:val="Footer"/>
      <w:framePr w:wrap="around" w:vAnchor="text" w:hAnchor="margin" w:xAlign="center" w:y="1"/>
      <w:rPr>
        <w:rStyle w:val="PageNumber"/>
      </w:rPr>
    </w:pPr>
  </w:p>
  <w:p w:rsidR="00000000" w:rsidRDefault="0065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556EE">
      <w:r>
        <w:separator/>
      </w:r>
    </w:p>
  </w:footnote>
  <w:footnote w:type="continuationSeparator" w:id="0">
    <w:p w:rsidR="00000000" w:rsidRDefault="00655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6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6E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000000" w:rsidRDefault="006556EE">
    <w:pPr>
      <w:pStyle w:val="Header"/>
    </w:pPr>
    <w:r>
      <w:t>AV 178</w:t>
    </w:r>
  </w:p>
  <w:p w:rsidR="00000000" w:rsidRDefault="006556EE">
    <w:pPr>
      <w:pStyle w:val="Header"/>
    </w:pPr>
    <w:r>
      <w:t>CC (02) 13</w:t>
    </w:r>
  </w:p>
  <w:p w:rsidR="00000000" w:rsidRDefault="006556EE">
    <w:pPr>
      <w:pStyle w:val="Header"/>
    </w:pPr>
  </w:p>
  <w:p w:rsidR="00000000" w:rsidRDefault="006556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6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6556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6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000000" w:rsidRDefault="006556EE">
    <w:pPr>
      <w:pStyle w:val="Header"/>
    </w:pPr>
    <w:r>
      <w:t>AV 178</w:t>
    </w:r>
  </w:p>
  <w:p w:rsidR="00000000" w:rsidRDefault="006556EE">
    <w:pPr>
      <w:pStyle w:val="Header"/>
    </w:pPr>
    <w:r>
      <w:t>CC (02) 13</w:t>
    </w:r>
  </w:p>
  <w:p w:rsidR="00000000" w:rsidRDefault="006556EE">
    <w:pPr>
      <w:pStyle w:val="Header"/>
    </w:pPr>
  </w:p>
  <w:p w:rsidR="00000000" w:rsidRDefault="006556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556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6556EE">
    <w:pPr>
      <w:pStyle w:val="Header"/>
      <w:tabs>
        <w:tab w:val="clear" w:pos="4320"/>
        <w:tab w:val="center" w:pos="4820"/>
      </w:tabs>
      <w:rPr>
        <w:lang w:val="fr-BE"/>
      </w:rPr>
    </w:pPr>
    <w:r>
      <w:rPr>
        <w:lang w:val="fr-BE"/>
      </w:rPr>
      <w:t>AV 178</w:t>
    </w:r>
    <w:r>
      <w:rPr>
        <w:lang w:val="fr-BE"/>
      </w:rPr>
      <w:tab/>
    </w:r>
  </w:p>
  <w:p w:rsidR="00000000" w:rsidRDefault="006556EE">
    <w:pPr>
      <w:pStyle w:val="Header"/>
      <w:rPr>
        <w:lang w:val="fr-BE"/>
      </w:rPr>
    </w:pPr>
    <w:r>
      <w:rPr>
        <w:lang w:val="fr-BE"/>
      </w:rPr>
      <w:t>CC (02) 13</w:t>
    </w:r>
  </w:p>
  <w:p w:rsidR="00000000" w:rsidRDefault="006556EE">
    <w:pPr>
      <w:pStyle w:val="Header"/>
      <w:rPr>
        <w:lang w:val="fr-BE"/>
      </w:rPr>
    </w:pPr>
  </w:p>
  <w:p w:rsidR="00000000" w:rsidRDefault="006556EE">
    <w:pPr>
      <w:pStyle w:val="Head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2EE1"/>
    <w:multiLevelType w:val="hybridMultilevel"/>
    <w:tmpl w:val="8D7412B0"/>
    <w:lvl w:ilvl="0" w:tplc="4E5A44E2">
      <w:start w:val="1"/>
      <w:numFmt w:val="upperRoman"/>
      <w:lvlText w:val="%1."/>
      <w:lvlJc w:val="left"/>
      <w:pPr>
        <w:tabs>
          <w:tab w:val="num" w:pos="1080"/>
        </w:tabs>
        <w:ind w:left="1080" w:hanging="720"/>
      </w:pPr>
      <w:rPr>
        <w:rFonts w:hint="default"/>
      </w:rPr>
    </w:lvl>
    <w:lvl w:ilvl="1" w:tplc="63BA5BCC">
      <w:start w:val="1"/>
      <w:numFmt w:val="lowerLetter"/>
      <w:lvlText w:val="%2."/>
      <w:lvlJc w:val="left"/>
      <w:pPr>
        <w:tabs>
          <w:tab w:val="num" w:pos="1440"/>
        </w:tabs>
        <w:ind w:left="1440" w:hanging="360"/>
      </w:pPr>
      <w:rPr>
        <w:rFonts w:hint="default"/>
      </w:rPr>
    </w:lvl>
    <w:lvl w:ilvl="2" w:tplc="162276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DE5348"/>
    <w:multiLevelType w:val="hybridMultilevel"/>
    <w:tmpl w:val="BF28E952"/>
    <w:lvl w:ilvl="0" w:tplc="C7709C8A">
      <w:start w:val="1"/>
      <w:numFmt w:val="upperLetter"/>
      <w:lvlText w:val="%1."/>
      <w:lvlJc w:val="left"/>
      <w:pPr>
        <w:tabs>
          <w:tab w:val="num" w:pos="540"/>
        </w:tabs>
        <w:ind w:left="540" w:hanging="360"/>
      </w:pPr>
      <w:rPr>
        <w:rFonts w:hint="default"/>
        <w:sz w:val="28"/>
      </w:rPr>
    </w:lvl>
    <w:lvl w:ilvl="1" w:tplc="04090019" w:tentative="1">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69E5302"/>
    <w:multiLevelType w:val="hybridMultilevel"/>
    <w:tmpl w:val="DA7A050A"/>
    <w:lvl w:ilvl="0" w:tplc="B48A86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D3EFA"/>
    <w:multiLevelType w:val="hybridMultilevel"/>
    <w:tmpl w:val="76D689FC"/>
    <w:lvl w:ilvl="0" w:tplc="BCB4E87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41368"/>
    <w:multiLevelType w:val="hybridMultilevel"/>
    <w:tmpl w:val="F4AE3AA8"/>
    <w:lvl w:ilvl="0" w:tplc="5816DE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337E16"/>
    <w:multiLevelType w:val="hybridMultilevel"/>
    <w:tmpl w:val="E782EF42"/>
    <w:lvl w:ilvl="0" w:tplc="BCB4E87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897686"/>
    <w:multiLevelType w:val="hybridMultilevel"/>
    <w:tmpl w:val="E8B03FD2"/>
    <w:lvl w:ilvl="0" w:tplc="04090015">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2E10A8"/>
    <w:multiLevelType w:val="hybridMultilevel"/>
    <w:tmpl w:val="229628A6"/>
    <w:lvl w:ilvl="0" w:tplc="2CF4034E">
      <w:start w:val="3"/>
      <w:numFmt w:val="upperRoman"/>
      <w:lvlText w:val="%1."/>
      <w:lvlJc w:val="left"/>
      <w:pPr>
        <w:tabs>
          <w:tab w:val="num" w:pos="1080"/>
        </w:tabs>
        <w:ind w:left="1080" w:hanging="720"/>
      </w:pPr>
      <w:rPr>
        <w:rFonts w:hint="default"/>
      </w:rPr>
    </w:lvl>
    <w:lvl w:ilvl="1" w:tplc="C04CCED8">
      <w:start w:val="3"/>
      <w:numFmt w:val="upperLetter"/>
      <w:lvlText w:val="%2&gt;"/>
      <w:lvlJc w:val="left"/>
      <w:pPr>
        <w:tabs>
          <w:tab w:val="num" w:pos="1455"/>
        </w:tabs>
        <w:ind w:left="1455" w:hanging="375"/>
      </w:pPr>
      <w:rPr>
        <w:rFonts w:hint="default"/>
        <w:i w:val="0"/>
      </w:rPr>
    </w:lvl>
    <w:lvl w:ilvl="2" w:tplc="0409001B">
      <w:start w:val="1"/>
      <w:numFmt w:val="lowerRoman"/>
      <w:lvlText w:val="%3."/>
      <w:lvlJc w:val="right"/>
      <w:pPr>
        <w:tabs>
          <w:tab w:val="num" w:pos="2160"/>
        </w:tabs>
        <w:ind w:left="2160" w:hanging="180"/>
      </w:pPr>
    </w:lvl>
    <w:lvl w:ilvl="3" w:tplc="B4522466">
      <w:start w:val="1"/>
      <w:numFmt w:val="upperLetter"/>
      <w:pStyle w:val="Heading9"/>
      <w:lvlText w:val="%4."/>
      <w:lvlJc w:val="left"/>
      <w:pPr>
        <w:tabs>
          <w:tab w:val="num" w:pos="2880"/>
        </w:tabs>
        <w:ind w:left="2880" w:hanging="360"/>
      </w:pPr>
      <w:rPr>
        <w:rFonts w:hint="default"/>
      </w:rPr>
    </w:lvl>
    <w:lvl w:ilvl="4" w:tplc="BCB4E87E">
      <w:start w:val="1"/>
      <w:numFmt w:val="bullet"/>
      <w:lvlText w:val=""/>
      <w:lvlJc w:val="left"/>
      <w:pPr>
        <w:tabs>
          <w:tab w:val="num" w:pos="3600"/>
        </w:tabs>
        <w:ind w:left="3580" w:hanging="34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8E2E2A"/>
    <w:multiLevelType w:val="hybridMultilevel"/>
    <w:tmpl w:val="A9F8429C"/>
    <w:lvl w:ilvl="0" w:tplc="CE504EEA">
      <w:start w:val="2"/>
      <w:numFmt w:val="upperLetter"/>
      <w:lvlText w:val="%1."/>
      <w:lvlJc w:val="left"/>
      <w:pPr>
        <w:tabs>
          <w:tab w:val="num" w:pos="720"/>
        </w:tabs>
        <w:ind w:left="720" w:hanging="360"/>
      </w:pPr>
      <w:rPr>
        <w:rFonts w:ascii="Arial" w:hAnsi="Arial" w:cs="Arial" w:hint="default"/>
        <w:b/>
      </w:rPr>
    </w:lvl>
    <w:lvl w:ilvl="1" w:tplc="CF2EA118">
      <w:start w:val="4"/>
      <w:numFmt w:val="upp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C63EBBE4">
      <w:start w:val="3"/>
      <w:numFmt w:val="upperRoman"/>
      <w:lvlText w:val="%4&gt;"/>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6D6E50"/>
    <w:multiLevelType w:val="hybridMultilevel"/>
    <w:tmpl w:val="A77A65F0"/>
    <w:lvl w:ilvl="0" w:tplc="D86A077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5"/>
  </w:num>
  <w:num w:numId="4">
    <w:abstractNumId w:val="8"/>
  </w:num>
  <w:num w:numId="5">
    <w:abstractNumId w:val="2"/>
  </w:num>
  <w:num w:numId="6">
    <w:abstractNumId w:val="1"/>
  </w:num>
  <w:num w:numId="7">
    <w:abstractNumId w:val="7"/>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EE"/>
    <w:rsid w:val="00655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55C5F0-5916-4E02-8BF5-A0303AB9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2"/>
      <w:lang w:val="fr-BE" w:eastAsia="en-US"/>
    </w:rPr>
  </w:style>
  <w:style w:type="paragraph" w:styleId="Heading1">
    <w:name w:val="heading 1"/>
    <w:basedOn w:val="Normal"/>
    <w:next w:val="Normal"/>
    <w:qFormat/>
    <w:pPr>
      <w:keepNext/>
      <w:jc w:val="both"/>
      <w:outlineLvl w:val="0"/>
    </w:pPr>
    <w:rPr>
      <w:b/>
      <w:i/>
      <w:lang w:val="en-US"/>
    </w:rPr>
  </w:style>
  <w:style w:type="paragraph" w:styleId="Heading2">
    <w:name w:val="heading 2"/>
    <w:basedOn w:val="Normal"/>
    <w:next w:val="Normal"/>
    <w:qFormat/>
    <w:pPr>
      <w:keepNext/>
      <w:jc w:val="center"/>
      <w:outlineLvl w:val="1"/>
    </w:pPr>
    <w:rPr>
      <w:b/>
      <w:sz w:val="24"/>
      <w:lang w:val="en-GB"/>
    </w:rPr>
  </w:style>
  <w:style w:type="paragraph" w:styleId="Heading3">
    <w:name w:val="heading 3"/>
    <w:basedOn w:val="Normal"/>
    <w:next w:val="Normal"/>
    <w:qFormat/>
    <w:pPr>
      <w:keepNext/>
      <w:tabs>
        <w:tab w:val="left" w:pos="-810"/>
        <w:tab w:val="left" w:pos="-360"/>
      </w:tabs>
      <w:ind w:left="540" w:hanging="540"/>
      <w:jc w:val="both"/>
      <w:outlineLvl w:val="2"/>
    </w:pPr>
    <w:rPr>
      <w:b/>
      <w:i/>
      <w:lang w:val="en-GB"/>
    </w:rPr>
  </w:style>
  <w:style w:type="paragraph" w:styleId="Heading4">
    <w:name w:val="heading 4"/>
    <w:basedOn w:val="Normal"/>
    <w:next w:val="Normal"/>
    <w:qFormat/>
    <w:pPr>
      <w:keepNext/>
      <w:tabs>
        <w:tab w:val="left" w:pos="4253"/>
        <w:tab w:val="left" w:pos="4820"/>
        <w:tab w:val="left" w:pos="5103"/>
      </w:tabs>
      <w:ind w:left="4536" w:hanging="4536"/>
      <w:jc w:val="both"/>
      <w:outlineLvl w:val="3"/>
    </w:pPr>
    <w:rPr>
      <w:rFonts w:cs="Arial"/>
      <w:b/>
      <w:lang w:val="en-US"/>
    </w:rPr>
  </w:style>
  <w:style w:type="paragraph" w:styleId="Heading5">
    <w:name w:val="heading 5"/>
    <w:basedOn w:val="Normal"/>
    <w:next w:val="Normal"/>
    <w:qFormat/>
    <w:pPr>
      <w:keepNext/>
      <w:overflowPunct/>
      <w:autoSpaceDE/>
      <w:autoSpaceDN/>
      <w:adjustRightInd/>
      <w:jc w:val="center"/>
      <w:textAlignment w:val="auto"/>
      <w:outlineLvl w:val="4"/>
    </w:pPr>
    <w:rPr>
      <w:rFonts w:cs="Arial"/>
      <w:b/>
      <w:bCs/>
      <w:i/>
      <w:iCs/>
      <w:sz w:val="28"/>
      <w:szCs w:val="24"/>
      <w:lang w:val="en-GB"/>
    </w:rPr>
  </w:style>
  <w:style w:type="paragraph" w:styleId="Heading7">
    <w:name w:val="heading 7"/>
    <w:basedOn w:val="Normal"/>
    <w:next w:val="Normal"/>
    <w:qFormat/>
    <w:pPr>
      <w:keepNext/>
      <w:overflowPunct/>
      <w:autoSpaceDE/>
      <w:autoSpaceDN/>
      <w:adjustRightInd/>
      <w:jc w:val="both"/>
      <w:textAlignment w:val="auto"/>
      <w:outlineLvl w:val="6"/>
    </w:pPr>
    <w:rPr>
      <w:rFonts w:cs="Arial"/>
      <w:b/>
      <w:bCs/>
      <w:szCs w:val="24"/>
      <w:lang w:val="en-GB"/>
    </w:rPr>
  </w:style>
  <w:style w:type="paragraph" w:styleId="Heading8">
    <w:name w:val="heading 8"/>
    <w:basedOn w:val="Normal"/>
    <w:next w:val="Normal"/>
    <w:qFormat/>
    <w:pPr>
      <w:keepNext/>
      <w:tabs>
        <w:tab w:val="left" w:pos="360"/>
      </w:tabs>
      <w:overflowPunct/>
      <w:autoSpaceDE/>
      <w:autoSpaceDN/>
      <w:adjustRightInd/>
      <w:textAlignment w:val="auto"/>
      <w:outlineLvl w:val="7"/>
    </w:pPr>
    <w:rPr>
      <w:rFonts w:cs="Arial"/>
      <w:b/>
      <w:bCs/>
      <w:szCs w:val="24"/>
      <w:lang w:val="en-GB"/>
    </w:rPr>
  </w:style>
  <w:style w:type="paragraph" w:styleId="Heading9">
    <w:name w:val="heading 9"/>
    <w:basedOn w:val="Normal"/>
    <w:next w:val="Normal"/>
    <w:qFormat/>
    <w:pPr>
      <w:keepNext/>
      <w:numPr>
        <w:ilvl w:val="3"/>
        <w:numId w:val="7"/>
      </w:numPr>
      <w:tabs>
        <w:tab w:val="clear" w:pos="2880"/>
        <w:tab w:val="num" w:pos="360"/>
      </w:tabs>
      <w:overflowPunct/>
      <w:autoSpaceDE/>
      <w:autoSpaceDN/>
      <w:adjustRightInd/>
      <w:ind w:left="360"/>
      <w:jc w:val="both"/>
      <w:textAlignment w:val="auto"/>
      <w:outlineLvl w:val="8"/>
    </w:pPr>
    <w:rPr>
      <w:rFonts w:cs="Arial"/>
      <w:b/>
      <w:bCs/>
      <w:szCs w:val="24"/>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lang w:val="en-US"/>
    </w:rPr>
  </w:style>
  <w:style w:type="character" w:styleId="PageNumber">
    <w:name w:val="page number"/>
    <w:basedOn w:val="DefaultParagraphFont"/>
    <w:semiHidden/>
  </w:style>
  <w:style w:type="paragraph" w:styleId="Title">
    <w:name w:val="Title"/>
    <w:basedOn w:val="Normal"/>
    <w:qFormat/>
    <w:pPr>
      <w:pBdr>
        <w:top w:val="single" w:sz="12" w:space="3" w:color="auto" w:shadow="1"/>
        <w:left w:val="single" w:sz="12" w:space="3" w:color="auto" w:shadow="1"/>
        <w:bottom w:val="single" w:sz="12" w:space="3" w:color="auto" w:shadow="1"/>
        <w:right w:val="single" w:sz="12" w:space="3" w:color="auto" w:shadow="1"/>
      </w:pBdr>
      <w:ind w:left="7655"/>
      <w:jc w:val="center"/>
    </w:pPr>
    <w:rPr>
      <w:b/>
      <w:smallCaps/>
      <w:sz w:val="32"/>
    </w:rPr>
  </w:style>
  <w:style w:type="paragraph" w:styleId="BodyText2">
    <w:name w:val="Body Text 2"/>
    <w:basedOn w:val="Normal"/>
    <w:semiHidden/>
    <w:pPr>
      <w:tabs>
        <w:tab w:val="left" w:pos="567"/>
      </w:tabs>
      <w:spacing w:before="200" w:after="200"/>
      <w:ind w:left="567" w:hanging="567"/>
      <w:jc w:val="both"/>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left" w:pos="567"/>
      </w:tabs>
    </w:pPr>
    <w:rPr>
      <w:b/>
      <w:lang w:val="en-US"/>
    </w:rPr>
  </w:style>
  <w:style w:type="paragraph" w:styleId="BodyText20">
    <w:name w:val="Body Text 2"/>
    <w:basedOn w:val="Normal"/>
    <w:semiHidden/>
    <w:pPr>
      <w:tabs>
        <w:tab w:val="left" w:pos="-360"/>
        <w:tab w:val="left" w:pos="567"/>
      </w:tabs>
      <w:ind w:left="540" w:hanging="540"/>
      <w:jc w:val="both"/>
    </w:pPr>
    <w:rPr>
      <w:b/>
      <w:lang w:val="en-US"/>
    </w:rPr>
  </w:style>
  <w:style w:type="paragraph" w:styleId="BodyText3">
    <w:name w:val="Body Text 3"/>
    <w:basedOn w:val="Normal"/>
    <w:semiHidden/>
    <w:pPr>
      <w:tabs>
        <w:tab w:val="left" w:pos="-810"/>
        <w:tab w:val="left" w:pos="-360"/>
      </w:tabs>
      <w:jc w:val="both"/>
    </w:pPr>
    <w:rPr>
      <w:lang w:val="en-US"/>
    </w:rPr>
  </w:style>
  <w:style w:type="paragraph" w:styleId="BodyTextIndent2">
    <w:name w:val="Body Text Indent 2"/>
    <w:basedOn w:val="Normal"/>
    <w:semiHidden/>
    <w:pPr>
      <w:tabs>
        <w:tab w:val="left" w:pos="-810"/>
        <w:tab w:val="left" w:pos="-360"/>
      </w:tabs>
      <w:ind w:left="720" w:hanging="720"/>
      <w:jc w:val="both"/>
    </w:pPr>
    <w:rPr>
      <w:b/>
      <w:lang w:val="en-US"/>
    </w:rPr>
  </w:style>
  <w:style w:type="paragraph" w:styleId="BodyTextIndent">
    <w:name w:val="Body Text Indent"/>
    <w:basedOn w:val="Normal"/>
    <w:semiHidden/>
    <w:pPr>
      <w:tabs>
        <w:tab w:val="left" w:pos="4536"/>
      </w:tabs>
      <w:ind w:left="4536" w:hanging="5103"/>
      <w:jc w:val="both"/>
    </w:pPr>
    <w:rPr>
      <w:rFonts w:cs="Arial"/>
      <w:lang w:val="en-US"/>
    </w:rPr>
  </w:style>
  <w:style w:type="paragraph" w:styleId="BodyTextIndent3">
    <w:name w:val="Body Text Indent 3"/>
    <w:basedOn w:val="Normal"/>
    <w:semiHidden/>
    <w:pPr>
      <w:tabs>
        <w:tab w:val="left" w:pos="4536"/>
      </w:tabs>
      <w:ind w:left="4536" w:hanging="4536"/>
      <w:jc w:val="both"/>
    </w:pPr>
    <w:rPr>
      <w:rFonts w:cs="Arial"/>
      <w:lang w:val="en-US"/>
    </w:rPr>
  </w:style>
  <w:style w:type="paragraph" w:styleId="BlockText">
    <w:name w:val="Block Text"/>
    <w:basedOn w:val="Normal"/>
    <w:semiHidden/>
    <w:pPr>
      <w:pBdr>
        <w:top w:val="single" w:sz="12" w:space="3" w:color="auto" w:shadow="1"/>
        <w:left w:val="single" w:sz="12" w:space="3" w:color="auto" w:shadow="1"/>
        <w:bottom w:val="single" w:sz="12" w:space="3" w:color="auto" w:shadow="1"/>
        <w:right w:val="single" w:sz="12" w:space="3" w:color="auto" w:shadow="1"/>
      </w:pBdr>
      <w:ind w:left="7371" w:right="-142"/>
      <w:jc w:val="center"/>
    </w:pPr>
    <w:rPr>
      <w:b/>
      <w:smallCap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D148FA65</Template>
  <TotalTime>1</TotalTime>
  <Pages>13</Pages>
  <Words>4204</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POLITICAL</vt:lpstr>
    </vt:vector>
  </TitlesOfParts>
  <Company>North Atlantic Assembly</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dc:title>
  <dc:subject/>
  <dc:creator>NAA</dc:creator>
  <cp:keywords/>
  <dc:description/>
  <cp:lastModifiedBy>Karine Welch</cp:lastModifiedBy>
  <cp:revision>2</cp:revision>
  <cp:lastPrinted>2002-12-19T11:21:00Z</cp:lastPrinted>
  <dcterms:created xsi:type="dcterms:W3CDTF">2017-06-16T09:53:00Z</dcterms:created>
  <dcterms:modified xsi:type="dcterms:W3CDTF">2017-06-16T09:53:00Z</dcterms:modified>
</cp:coreProperties>
</file>